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07EBBE08" w14:textId="77777777" w:rsidR="00045EB3" w:rsidRPr="000113B5" w:rsidRDefault="007B57BE"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01BCE300" wp14:editId="465D1C8A">
                    <wp:simplePos x="0" y="0"/>
                    <wp:positionH relativeFrom="margin">
                      <wp:posOffset>371475</wp:posOffset>
                    </wp:positionH>
                    <wp:positionV relativeFrom="paragraph">
                      <wp:posOffset>30480</wp:posOffset>
                    </wp:positionV>
                    <wp:extent cx="9281795" cy="6124575"/>
                    <wp:effectExtent l="0" t="0" r="14605" b="28575"/>
                    <wp:wrapNone/>
                    <wp:docPr id="3" name="Text Box 3"/>
                    <wp:cNvGraphicFramePr/>
                    <a:graphic xmlns:a="http://schemas.openxmlformats.org/drawingml/2006/main">
                      <a:graphicData uri="http://schemas.microsoft.com/office/word/2010/wordprocessingShape">
                        <wps:wsp>
                          <wps:cNvSpPr txBox="1"/>
                          <wps:spPr bwMode="auto">
                            <a:xfrm>
                              <a:off x="0" y="0"/>
                              <a:ext cx="9281795" cy="6124575"/>
                            </a:xfrm>
                            <a:prstGeom prst="rect">
                              <a:avLst/>
                            </a:prstGeom>
                            <a:solidFill>
                              <a:srgbClr val="FFFFFF"/>
                            </a:solidFill>
                            <a:ln w="12700">
                              <a:solidFill>
                                <a:srgbClr val="000000"/>
                              </a:solidFill>
                              <a:miter lim="800000"/>
                              <a:headEnd/>
                              <a:tailEnd/>
                            </a:ln>
                          </wps:spPr>
                          <wps:txbx>
                            <w:txbxContent>
                              <w:p w14:paraId="57BC92B7" w14:textId="77777777" w:rsidR="00785644" w:rsidRDefault="007B57BE" w:rsidP="004A4C5E">
                                <w:pPr>
                                  <w:jc w:val="right"/>
                                  <w:rPr>
                                    <w:rFonts w:ascii="Verdana" w:hAnsi="Verdana"/>
                                    <w:color w:val="1F497D" w:themeColor="text2"/>
                                    <w:sz w:val="48"/>
                                    <w:szCs w:val="48"/>
                                  </w:rPr>
                                </w:pPr>
                                <w:r>
                                  <w:rPr>
                                    <w:noProof/>
                                    <w:lang w:eastAsia="en-GB"/>
                                  </w:rPr>
                                  <w:drawing>
                                    <wp:inline distT="0" distB="0" distL="0" distR="0" wp14:anchorId="09506C0D" wp14:editId="6D4DE472">
                                      <wp:extent cx="2328874" cy="841321"/>
                                      <wp:effectExtent l="0" t="0" r="0" b="0"/>
                                      <wp:docPr id="1012293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93878"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785553D7" w14:textId="77777777" w:rsidR="00785644" w:rsidRDefault="00785644" w:rsidP="003D4D07">
                                <w:pPr>
                                  <w:rPr>
                                    <w:rFonts w:ascii="Verdana" w:hAnsi="Verdana"/>
                                    <w:color w:val="1F497D" w:themeColor="text2"/>
                                    <w:sz w:val="48"/>
                                    <w:szCs w:val="48"/>
                                  </w:rPr>
                                </w:pPr>
                              </w:p>
                              <w:p w14:paraId="7C7E4561" w14:textId="77777777" w:rsidR="006F0BE2" w:rsidRDefault="006F0BE2" w:rsidP="003D4D07">
                                <w:pPr>
                                  <w:rPr>
                                    <w:rFonts w:ascii="Verdana" w:hAnsi="Verdana"/>
                                    <w:color w:val="1F497D" w:themeColor="text2"/>
                                    <w:sz w:val="48"/>
                                    <w:szCs w:val="48"/>
                                  </w:rPr>
                                </w:pPr>
                              </w:p>
                              <w:p w14:paraId="13389832" w14:textId="77777777" w:rsidR="006F0BE2" w:rsidRPr="006F0BE2" w:rsidRDefault="007B57BE" w:rsidP="003D4D07">
                                <w:pPr>
                                  <w:rPr>
                                    <w:rFonts w:ascii="Verdana" w:hAnsi="Verdana"/>
                                    <w:b/>
                                    <w:bCs/>
                                    <w:i/>
                                    <w:color w:val="1F497D" w:themeColor="text2"/>
                                    <w:sz w:val="72"/>
                                    <w:szCs w:val="72"/>
                                  </w:rPr>
                                </w:pPr>
                                <w:r>
                                  <w:rPr>
                                    <w:rFonts w:ascii="Verdana" w:hAnsi="Verdana"/>
                                    <w:b/>
                                    <w:bCs/>
                                    <w:color w:val="1F497D" w:themeColor="text2"/>
                                    <w:sz w:val="72"/>
                                    <w:szCs w:val="72"/>
                                  </w:rPr>
                                  <w:t>OPERATIONAL RESPONSE</w:t>
                                </w:r>
                              </w:p>
                              <w:p w14:paraId="7D3376AD" w14:textId="77777777" w:rsidR="00206E3F" w:rsidRDefault="007B57BE"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3A5CB3BF" w14:textId="77777777" w:rsidR="00785644" w:rsidRPr="00206E3F" w:rsidRDefault="007B57BE"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6A4FEB">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9A2617">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9A2617">
                                  <w:rPr>
                                    <w:rFonts w:ascii="Verdana" w:hAnsi="Verdana"/>
                                    <w:b/>
                                    <w:color w:val="1F497D" w:themeColor="text2"/>
                                    <w:sz w:val="56"/>
                                    <w:szCs w:val="56"/>
                                  </w:rPr>
                                  <w:t>5</w:t>
                                </w:r>
                              </w:p>
                              <w:p w14:paraId="11688B9E" w14:textId="77777777" w:rsidR="00395C77" w:rsidRPr="00395C77" w:rsidRDefault="007B57BE"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72C0EF15" w14:textId="77777777" w:rsidR="00395C77" w:rsidRPr="00395C77" w:rsidRDefault="007B57BE"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6EA0EBCB" w14:textId="77777777" w:rsidR="00395C77" w:rsidRPr="00395C77" w:rsidRDefault="007B57BE"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2E82ABA1" w14:textId="77777777" w:rsidR="00785644" w:rsidRPr="003D4D07" w:rsidRDefault="00785644" w:rsidP="006F78AA">
                                <w:pPr>
                                  <w:jc w:val="right"/>
                                  <w:rPr>
                                    <w:rFonts w:ascii="Verdana" w:hAnsi="Verdana"/>
                                    <w:b/>
                                    <w:color w:val="1F497D" w:themeColor="text2"/>
                                    <w:sz w:val="40"/>
                                    <w:szCs w:val="40"/>
                                  </w:rPr>
                                </w:pPr>
                              </w:p>
                              <w:p w14:paraId="65FF1415" w14:textId="77777777" w:rsidR="00785644" w:rsidRPr="00045EB3" w:rsidRDefault="00785644" w:rsidP="00045EB3">
                                <w:pPr>
                                  <w:jc w:val="center"/>
                                  <w:rPr>
                                    <w:rFonts w:ascii="Verdana" w:hAnsi="Verdana"/>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1BCE300" id="_x0000_t202" coordsize="21600,21600" o:spt="202" path="m,l,21600r21600,l21600,xe">
                    <v:stroke joinstyle="miter"/>
                    <v:path gradientshapeok="t" o:connecttype="rect"/>
                  </v:shapetype>
                  <v:shape id="Text Box 3" o:spid="_x0000_s1026" type="#_x0000_t202" style="position:absolute;margin-left:29.25pt;margin-top:2.4pt;width:730.85pt;height:48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" strokeweight="1pt">
                    <v:textbox>
                      <w:txbxContent>
                        <w:p w14:paraId="57BC92B7" w14:textId="77777777" w:rsidR="00785644" w:rsidRDefault="007B57BE" w:rsidP="004A4C5E">
                          <w:pPr>
                            <w:jc w:val="right"/>
                            <w:rPr>
                              <w:rFonts w:ascii="Verdana" w:hAnsi="Verdana"/>
                              <w:color w:val="1F497D" w:themeColor="text2"/>
                              <w:sz w:val="48"/>
                              <w:szCs w:val="48"/>
                            </w:rPr>
                          </w:pPr>
                          <w:r>
                            <w:rPr>
                              <w:noProof/>
                              <w:lang w:eastAsia="en-GB"/>
                            </w:rPr>
                            <w:drawing>
                              <wp:inline distT="0" distB="0" distL="0" distR="0" wp14:anchorId="09506C0D" wp14:editId="6D4DE472">
                                <wp:extent cx="2328874" cy="841321"/>
                                <wp:effectExtent l="0" t="0" r="0" b="0"/>
                                <wp:docPr id="1012293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93878"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785553D7" w14:textId="77777777" w:rsidR="00785644" w:rsidRDefault="00785644" w:rsidP="003D4D07">
                          <w:pPr>
                            <w:rPr>
                              <w:rFonts w:ascii="Verdana" w:hAnsi="Verdana"/>
                              <w:color w:val="1F497D" w:themeColor="text2"/>
                              <w:sz w:val="48"/>
                              <w:szCs w:val="48"/>
                            </w:rPr>
                          </w:pPr>
                        </w:p>
                        <w:p w14:paraId="7C7E4561" w14:textId="77777777" w:rsidR="006F0BE2" w:rsidRDefault="006F0BE2" w:rsidP="003D4D07">
                          <w:pPr>
                            <w:rPr>
                              <w:rFonts w:ascii="Verdana" w:hAnsi="Verdana"/>
                              <w:color w:val="1F497D" w:themeColor="text2"/>
                              <w:sz w:val="48"/>
                              <w:szCs w:val="48"/>
                            </w:rPr>
                          </w:pPr>
                        </w:p>
                        <w:p w14:paraId="13389832" w14:textId="77777777" w:rsidR="006F0BE2" w:rsidRPr="006F0BE2" w:rsidRDefault="007B57BE" w:rsidP="003D4D07">
                          <w:pPr>
                            <w:rPr>
                              <w:rFonts w:ascii="Verdana" w:hAnsi="Verdana"/>
                              <w:b/>
                              <w:bCs/>
                              <w:i/>
                              <w:color w:val="1F497D" w:themeColor="text2"/>
                              <w:sz w:val="72"/>
                              <w:szCs w:val="72"/>
                            </w:rPr>
                          </w:pPr>
                          <w:r>
                            <w:rPr>
                              <w:rFonts w:ascii="Verdana" w:hAnsi="Verdana"/>
                              <w:b/>
                              <w:bCs/>
                              <w:color w:val="1F497D" w:themeColor="text2"/>
                              <w:sz w:val="72"/>
                              <w:szCs w:val="72"/>
                            </w:rPr>
                            <w:t>OPERATIONAL RESPONSE</w:t>
                          </w:r>
                        </w:p>
                        <w:p w14:paraId="7D3376AD" w14:textId="77777777" w:rsidR="00206E3F" w:rsidRDefault="007B57BE"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3A5CB3BF" w14:textId="77777777" w:rsidR="00785644" w:rsidRPr="00206E3F" w:rsidRDefault="007B57BE"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6A4FEB">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9A2617">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9A2617">
                            <w:rPr>
                              <w:rFonts w:ascii="Verdana" w:hAnsi="Verdana"/>
                              <w:b/>
                              <w:color w:val="1F497D" w:themeColor="text2"/>
                              <w:sz w:val="56"/>
                              <w:szCs w:val="56"/>
                            </w:rPr>
                            <w:t>5</w:t>
                          </w:r>
                        </w:p>
                        <w:p w14:paraId="11688B9E" w14:textId="77777777" w:rsidR="00395C77" w:rsidRPr="00395C77" w:rsidRDefault="007B57BE"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72C0EF15" w14:textId="77777777" w:rsidR="00395C77" w:rsidRPr="00395C77" w:rsidRDefault="007B57BE"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6EA0EBCB" w14:textId="77777777" w:rsidR="00395C77" w:rsidRPr="00395C77" w:rsidRDefault="007B57BE"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2E82ABA1" w14:textId="77777777" w:rsidR="00785644" w:rsidRPr="003D4D07" w:rsidRDefault="00785644" w:rsidP="006F78AA">
                          <w:pPr>
                            <w:jc w:val="right"/>
                            <w:rPr>
                              <w:rFonts w:ascii="Verdana" w:hAnsi="Verdana"/>
                              <w:b/>
                              <w:color w:val="1F497D" w:themeColor="text2"/>
                              <w:sz w:val="40"/>
                              <w:szCs w:val="40"/>
                            </w:rPr>
                          </w:pPr>
                        </w:p>
                        <w:p w14:paraId="65FF1415" w14:textId="77777777" w:rsidR="00785644" w:rsidRPr="00045EB3" w:rsidRDefault="00785644" w:rsidP="00045EB3">
                          <w:pPr>
                            <w:jc w:val="center"/>
                            <w:rPr>
                              <w:rFonts w:ascii="Verdana" w:hAnsi="Verdana"/>
                              <w:b/>
                              <w:color w:val="1F497D" w:themeColor="text2"/>
                              <w:sz w:val="72"/>
                              <w:szCs w:val="72"/>
                            </w:rPr>
                          </w:pPr>
                        </w:p>
                      </w:txbxContent>
                    </v:textbox>
                    <w10:wrap anchorx="margin"/>
                  </v:shape>
                </w:pict>
              </mc:Fallback>
            </mc:AlternateContent>
          </w:r>
          <w:r w:rsidR="004A4C5E">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7D1CB40C" wp14:editId="51342000">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sidR="00045EB3">
            <w:rPr>
              <w:color w:val="FFFFFF" w:themeColor="background1"/>
              <w:sz w:val="28"/>
              <w:szCs w:val="28"/>
            </w:rPr>
            <w:br w:type="page"/>
          </w:r>
        </w:p>
      </w:sdtContent>
    </w:sdt>
    <w:tbl>
      <w:tblPr>
        <w:tblStyle w:val="TableGrid"/>
        <w:tblW w:w="18853" w:type="dxa"/>
        <w:tblInd w:w="-5" w:type="dxa"/>
        <w:tblLook w:val="04A0" w:firstRow="1" w:lastRow="0" w:firstColumn="1" w:lastColumn="0" w:noHBand="0" w:noVBand="1"/>
      </w:tblPr>
      <w:tblGrid>
        <w:gridCol w:w="2237"/>
        <w:gridCol w:w="27"/>
        <w:gridCol w:w="2958"/>
        <w:gridCol w:w="39"/>
        <w:gridCol w:w="1827"/>
        <w:gridCol w:w="65"/>
        <w:gridCol w:w="4876"/>
        <w:gridCol w:w="1557"/>
        <w:gridCol w:w="8"/>
        <w:gridCol w:w="1282"/>
        <w:gridCol w:w="983"/>
        <w:gridCol w:w="2994"/>
      </w:tblGrid>
      <w:tr w:rsidR="006F4DEF" w14:paraId="1BBE2E5B" w14:textId="77777777" w:rsidTr="00816C34">
        <w:trPr>
          <w:gridAfter w:val="1"/>
          <w:wAfter w:w="2994" w:type="dxa"/>
        </w:trPr>
        <w:tc>
          <w:tcPr>
            <w:tcW w:w="15859" w:type="dxa"/>
            <w:gridSpan w:val="11"/>
            <w:shd w:val="clear" w:color="auto" w:fill="C6D9F1" w:themeFill="text2" w:themeFillTint="33"/>
          </w:tcPr>
          <w:p w14:paraId="79E5F020" w14:textId="77777777" w:rsidR="004830A6" w:rsidRDefault="007B57BE" w:rsidP="0F30D7D7">
            <w:pPr>
              <w:jc w:val="center"/>
              <w:rPr>
                <w:b/>
                <w:bCs/>
                <w:color w:val="002060"/>
                <w:sz w:val="40"/>
                <w:szCs w:val="40"/>
              </w:rPr>
            </w:pPr>
            <w:r w:rsidRPr="0F30D7D7">
              <w:rPr>
                <w:b/>
                <w:bCs/>
                <w:color w:val="002060"/>
                <w:sz w:val="40"/>
                <w:szCs w:val="40"/>
              </w:rPr>
              <w:lastRenderedPageBreak/>
              <w:t>Action Plan 202</w:t>
            </w:r>
            <w:r w:rsidR="10A448BA" w:rsidRPr="0F30D7D7">
              <w:rPr>
                <w:b/>
                <w:bCs/>
                <w:color w:val="002060"/>
                <w:sz w:val="40"/>
                <w:szCs w:val="40"/>
              </w:rPr>
              <w:t>4</w:t>
            </w:r>
            <w:r w:rsidRPr="0F30D7D7">
              <w:rPr>
                <w:b/>
                <w:bCs/>
                <w:color w:val="002060"/>
                <w:sz w:val="40"/>
                <w:szCs w:val="40"/>
              </w:rPr>
              <w:t>/</w:t>
            </w:r>
            <w:r w:rsidR="5C818F7B" w:rsidRPr="0F30D7D7">
              <w:rPr>
                <w:b/>
                <w:bCs/>
                <w:color w:val="002060"/>
                <w:sz w:val="40"/>
                <w:szCs w:val="40"/>
              </w:rPr>
              <w:t>2</w:t>
            </w:r>
            <w:r w:rsidR="174B0D16" w:rsidRPr="0F30D7D7">
              <w:rPr>
                <w:b/>
                <w:bCs/>
                <w:color w:val="002060"/>
                <w:sz w:val="40"/>
                <w:szCs w:val="40"/>
              </w:rPr>
              <w:t>5</w:t>
            </w:r>
          </w:p>
          <w:p w14:paraId="0539F6D0" w14:textId="77777777" w:rsidR="004830A6" w:rsidRPr="0091206A" w:rsidRDefault="004830A6" w:rsidP="00656DD1">
            <w:pPr>
              <w:jc w:val="center"/>
              <w:rPr>
                <w:b/>
                <w:color w:val="002060"/>
                <w:sz w:val="20"/>
                <w:szCs w:val="20"/>
              </w:rPr>
            </w:pPr>
          </w:p>
        </w:tc>
      </w:tr>
      <w:tr w:rsidR="006F4DEF" w14:paraId="5AE58574" w14:textId="77777777" w:rsidTr="00816C34">
        <w:trPr>
          <w:gridAfter w:val="1"/>
          <w:wAfter w:w="2994" w:type="dxa"/>
          <w:trHeight w:val="567"/>
        </w:trPr>
        <w:tc>
          <w:tcPr>
            <w:tcW w:w="2264" w:type="dxa"/>
            <w:gridSpan w:val="2"/>
            <w:shd w:val="clear" w:color="auto" w:fill="DBE5F1" w:themeFill="accent1" w:themeFillTint="33"/>
            <w:vAlign w:val="center"/>
          </w:tcPr>
          <w:p w14:paraId="6A0513A6" w14:textId="77777777" w:rsidR="004B2BAE" w:rsidRPr="00E812DA" w:rsidRDefault="007B57BE" w:rsidP="00656DD1">
            <w:pPr>
              <w:jc w:val="center"/>
              <w:rPr>
                <w:b/>
                <w:color w:val="002060"/>
                <w:sz w:val="24"/>
                <w:szCs w:val="24"/>
              </w:rPr>
            </w:pPr>
            <w:r>
              <w:rPr>
                <w:b/>
                <w:color w:val="002060"/>
                <w:sz w:val="24"/>
                <w:szCs w:val="24"/>
              </w:rPr>
              <w:t>KEY DELIVERABLE</w:t>
            </w:r>
          </w:p>
        </w:tc>
        <w:tc>
          <w:tcPr>
            <w:tcW w:w="2958" w:type="dxa"/>
            <w:shd w:val="clear" w:color="auto" w:fill="DBE5F1" w:themeFill="accent1" w:themeFillTint="33"/>
            <w:vAlign w:val="center"/>
          </w:tcPr>
          <w:p w14:paraId="5FCFC927" w14:textId="77777777" w:rsidR="004B2BAE" w:rsidRPr="00E812DA" w:rsidRDefault="007B57BE" w:rsidP="00656DD1">
            <w:pPr>
              <w:jc w:val="center"/>
              <w:rPr>
                <w:b/>
                <w:color w:val="002060"/>
                <w:sz w:val="24"/>
                <w:szCs w:val="24"/>
              </w:rPr>
            </w:pPr>
            <w:r w:rsidRPr="00E812DA">
              <w:rPr>
                <w:b/>
                <w:color w:val="002060"/>
                <w:sz w:val="24"/>
                <w:szCs w:val="24"/>
              </w:rPr>
              <w:t>ACTIONS TO ACHIEVE EXPECTED OUTCOMES</w:t>
            </w:r>
          </w:p>
        </w:tc>
        <w:tc>
          <w:tcPr>
            <w:tcW w:w="1866" w:type="dxa"/>
            <w:gridSpan w:val="2"/>
            <w:shd w:val="clear" w:color="auto" w:fill="DBE5F1" w:themeFill="accent1" w:themeFillTint="33"/>
          </w:tcPr>
          <w:p w14:paraId="4164D50E" w14:textId="77777777" w:rsidR="004B2BAE" w:rsidRDefault="004B2BAE" w:rsidP="00623112">
            <w:pPr>
              <w:jc w:val="center"/>
              <w:rPr>
                <w:b/>
                <w:bCs/>
                <w:color w:val="002060"/>
                <w:sz w:val="24"/>
                <w:szCs w:val="24"/>
              </w:rPr>
            </w:pPr>
          </w:p>
          <w:p w14:paraId="544E458A" w14:textId="77777777" w:rsidR="004B2BAE" w:rsidRPr="00E812DA" w:rsidRDefault="007B57BE" w:rsidP="00623112">
            <w:pPr>
              <w:jc w:val="center"/>
              <w:rPr>
                <w:b/>
                <w:color w:val="002060"/>
                <w:sz w:val="24"/>
                <w:szCs w:val="24"/>
              </w:rPr>
            </w:pPr>
            <w:r>
              <w:rPr>
                <w:b/>
                <w:bCs/>
                <w:color w:val="002060"/>
                <w:sz w:val="24"/>
                <w:szCs w:val="24"/>
              </w:rPr>
              <w:t>OWNER</w:t>
            </w:r>
          </w:p>
        </w:tc>
        <w:tc>
          <w:tcPr>
            <w:tcW w:w="4941" w:type="dxa"/>
            <w:gridSpan w:val="2"/>
            <w:shd w:val="clear" w:color="auto" w:fill="DBE5F1" w:themeFill="accent1" w:themeFillTint="33"/>
            <w:vAlign w:val="center"/>
          </w:tcPr>
          <w:p w14:paraId="59CE9599" w14:textId="77777777" w:rsidR="004B2BAE" w:rsidRPr="00E812DA" w:rsidRDefault="007B57BE" w:rsidP="00656DD1">
            <w:pPr>
              <w:jc w:val="center"/>
              <w:rPr>
                <w:b/>
                <w:color w:val="002060"/>
                <w:sz w:val="24"/>
                <w:szCs w:val="24"/>
              </w:rPr>
            </w:pPr>
            <w:r>
              <w:rPr>
                <w:b/>
                <w:color w:val="002060"/>
                <w:sz w:val="24"/>
                <w:szCs w:val="24"/>
              </w:rPr>
              <w:t>PROGRESS</w:t>
            </w:r>
          </w:p>
        </w:tc>
        <w:tc>
          <w:tcPr>
            <w:tcW w:w="1565" w:type="dxa"/>
            <w:gridSpan w:val="2"/>
            <w:shd w:val="clear" w:color="auto" w:fill="DBE5F1" w:themeFill="accent1" w:themeFillTint="33"/>
            <w:vAlign w:val="center"/>
          </w:tcPr>
          <w:p w14:paraId="654DFFF2" w14:textId="77777777" w:rsidR="004B2BAE" w:rsidRPr="00E812DA" w:rsidRDefault="007B57BE"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282" w:type="dxa"/>
            <w:shd w:val="clear" w:color="auto" w:fill="DBE5F1" w:themeFill="accent1" w:themeFillTint="33"/>
            <w:vAlign w:val="center"/>
          </w:tcPr>
          <w:p w14:paraId="7C60E04B" w14:textId="77777777" w:rsidR="004B2BAE" w:rsidRPr="00E812DA" w:rsidRDefault="007B57BE" w:rsidP="00656DD1">
            <w:pPr>
              <w:jc w:val="center"/>
              <w:rPr>
                <w:b/>
                <w:color w:val="002060"/>
                <w:sz w:val="24"/>
                <w:szCs w:val="24"/>
              </w:rPr>
            </w:pPr>
            <w:r>
              <w:rPr>
                <w:b/>
                <w:color w:val="002060"/>
                <w:sz w:val="24"/>
                <w:szCs w:val="24"/>
              </w:rPr>
              <w:t>BOARD REPORT DATE</w:t>
            </w:r>
          </w:p>
        </w:tc>
        <w:tc>
          <w:tcPr>
            <w:tcW w:w="983" w:type="dxa"/>
            <w:shd w:val="clear" w:color="auto" w:fill="DBE5F1" w:themeFill="accent1" w:themeFillTint="33"/>
            <w:vAlign w:val="center"/>
          </w:tcPr>
          <w:p w14:paraId="2B89A757" w14:textId="77777777" w:rsidR="004B2BAE" w:rsidRPr="00E812DA" w:rsidRDefault="007B57BE" w:rsidP="00656DD1">
            <w:pPr>
              <w:jc w:val="center"/>
              <w:rPr>
                <w:b/>
                <w:color w:val="002060"/>
                <w:sz w:val="24"/>
                <w:szCs w:val="24"/>
              </w:rPr>
            </w:pPr>
            <w:r>
              <w:rPr>
                <w:b/>
                <w:color w:val="002060"/>
                <w:sz w:val="24"/>
                <w:szCs w:val="24"/>
              </w:rPr>
              <w:t>BRAG STATUS</w:t>
            </w:r>
          </w:p>
        </w:tc>
      </w:tr>
      <w:tr w:rsidR="006F4DEF" w14:paraId="7B9F90F2" w14:textId="77777777" w:rsidTr="00816C34">
        <w:trPr>
          <w:gridAfter w:val="1"/>
          <w:wAfter w:w="2994" w:type="dxa"/>
          <w:trHeight w:val="1099"/>
        </w:trPr>
        <w:tc>
          <w:tcPr>
            <w:tcW w:w="2264" w:type="dxa"/>
            <w:gridSpan w:val="2"/>
            <w:vMerge w:val="restart"/>
            <w:shd w:val="clear" w:color="auto" w:fill="auto"/>
          </w:tcPr>
          <w:p w14:paraId="323D8C9B" w14:textId="77777777" w:rsidR="006430C4" w:rsidRPr="00D310F5" w:rsidRDefault="007B57BE" w:rsidP="00E846A7">
            <w:pPr>
              <w:rPr>
                <w:rFonts w:cstheme="minorHAnsi"/>
                <w:b/>
                <w:bCs/>
                <w:sz w:val="18"/>
                <w:szCs w:val="18"/>
              </w:rPr>
            </w:pPr>
            <w:r w:rsidRPr="00D310F5">
              <w:rPr>
                <w:b/>
                <w:bCs/>
              </w:rPr>
              <w:t xml:space="preserve">2.1 </w:t>
            </w:r>
            <w:r>
              <w:rPr>
                <w:b/>
                <w:bCs/>
              </w:rPr>
              <w:t xml:space="preserve">Enhance Appliance Availability &amp; Efficiency – </w:t>
            </w:r>
            <w:r w:rsidRPr="00FE098C">
              <w:t>We will review current appliance ridership arrangement in order to</w:t>
            </w:r>
            <w:r w:rsidRPr="00FE098C">
              <w:t xml:space="preserve"> enhance appliance availability and productivity</w:t>
            </w:r>
            <w:r>
              <w:rPr>
                <w:b/>
                <w:bCs/>
              </w:rPr>
              <w:t xml:space="preserve"> </w:t>
            </w:r>
          </w:p>
        </w:tc>
        <w:tc>
          <w:tcPr>
            <w:tcW w:w="2958" w:type="dxa"/>
            <w:shd w:val="clear" w:color="auto" w:fill="auto"/>
          </w:tcPr>
          <w:p w14:paraId="7E47EB80" w14:textId="77777777" w:rsidR="006430C4" w:rsidRDefault="007B57BE" w:rsidP="00FE098C">
            <w:r w:rsidRPr="00E64C80">
              <w:t>2.1.1</w:t>
            </w:r>
            <w:r w:rsidRPr="00D310F5">
              <w:rPr>
                <w:b/>
                <w:bCs/>
              </w:rPr>
              <w:t xml:space="preserve"> </w:t>
            </w:r>
            <w:r w:rsidRPr="00E64C80">
              <w:t>Review degradation of appliances in line with staffing levels and impacts on productivity via internal stakeholders.</w:t>
            </w:r>
          </w:p>
          <w:p w14:paraId="28227B7F" w14:textId="77777777" w:rsidR="006430C4" w:rsidRDefault="006430C4" w:rsidP="003D3457">
            <w:pPr>
              <w:rPr>
                <w:b/>
                <w:sz w:val="18"/>
                <w:szCs w:val="18"/>
              </w:rPr>
            </w:pPr>
          </w:p>
          <w:p w14:paraId="4DE8837D" w14:textId="77777777" w:rsidR="006430C4" w:rsidRPr="003D3457" w:rsidRDefault="006430C4" w:rsidP="003D3457">
            <w:pPr>
              <w:rPr>
                <w:rFonts w:cstheme="minorHAnsi"/>
                <w:b/>
                <w:sz w:val="18"/>
                <w:szCs w:val="18"/>
              </w:rPr>
            </w:pPr>
          </w:p>
        </w:tc>
        <w:tc>
          <w:tcPr>
            <w:tcW w:w="1866" w:type="dxa"/>
            <w:gridSpan w:val="2"/>
            <w:vMerge w:val="restart"/>
            <w:shd w:val="clear" w:color="auto" w:fill="auto"/>
            <w:vAlign w:val="center"/>
          </w:tcPr>
          <w:p w14:paraId="6C092FC5" w14:textId="77777777" w:rsidR="006430C4" w:rsidRPr="00D310F5" w:rsidRDefault="007B57BE" w:rsidP="0067792D">
            <w:pPr>
              <w:jc w:val="center"/>
              <w:rPr>
                <w:rFonts w:cstheme="minorHAnsi"/>
                <w:sz w:val="24"/>
                <w:szCs w:val="24"/>
              </w:rPr>
            </w:pPr>
            <w:r w:rsidRPr="00D310F5">
              <w:rPr>
                <w:rFonts w:cstheme="minorHAnsi"/>
                <w:sz w:val="24"/>
                <w:szCs w:val="24"/>
              </w:rPr>
              <w:t>G</w:t>
            </w:r>
            <w:r w:rsidR="006A4FEB">
              <w:rPr>
                <w:rFonts w:cstheme="minorHAnsi"/>
                <w:sz w:val="24"/>
                <w:szCs w:val="24"/>
              </w:rPr>
              <w:t xml:space="preserve">roup </w:t>
            </w:r>
            <w:r w:rsidRPr="00D310F5">
              <w:rPr>
                <w:rFonts w:cstheme="minorHAnsi"/>
                <w:sz w:val="24"/>
                <w:szCs w:val="24"/>
              </w:rPr>
              <w:t>M</w:t>
            </w:r>
            <w:r w:rsidR="006A4FEB">
              <w:rPr>
                <w:rFonts w:cstheme="minorHAnsi"/>
                <w:sz w:val="24"/>
                <w:szCs w:val="24"/>
              </w:rPr>
              <w:t>anager</w:t>
            </w:r>
            <w:r w:rsidRPr="00D310F5">
              <w:rPr>
                <w:rFonts w:cstheme="minorHAnsi"/>
                <w:sz w:val="24"/>
                <w:szCs w:val="24"/>
              </w:rPr>
              <w:t xml:space="preserve"> Response</w:t>
            </w:r>
          </w:p>
        </w:tc>
        <w:tc>
          <w:tcPr>
            <w:tcW w:w="4941" w:type="dxa"/>
            <w:gridSpan w:val="2"/>
            <w:shd w:val="clear" w:color="auto" w:fill="auto"/>
          </w:tcPr>
          <w:p w14:paraId="377A7ED8" w14:textId="77777777" w:rsidR="006430C4" w:rsidRPr="00623112" w:rsidRDefault="007B57BE" w:rsidP="0F30D7D7">
            <w:pPr>
              <w:spacing w:before="120" w:after="120"/>
              <w:jc w:val="both"/>
              <w:rPr>
                <w:b/>
                <w:bCs/>
                <w:u w:val="single"/>
              </w:rPr>
            </w:pPr>
            <w:r w:rsidRPr="0F30D7D7">
              <w:rPr>
                <w:b/>
                <w:bCs/>
                <w:u w:val="single"/>
              </w:rPr>
              <w:t>Apr</w:t>
            </w:r>
            <w:r w:rsidR="13D99FFE" w:rsidRPr="0F30D7D7">
              <w:rPr>
                <w:b/>
                <w:bCs/>
                <w:u w:val="single"/>
              </w:rPr>
              <w:t xml:space="preserve"> – </w:t>
            </w:r>
            <w:r w:rsidRPr="0F30D7D7">
              <w:rPr>
                <w:b/>
                <w:bCs/>
                <w:u w:val="single"/>
              </w:rPr>
              <w:t>Jun</w:t>
            </w:r>
          </w:p>
          <w:p w14:paraId="7160FC0F" w14:textId="77777777" w:rsidR="006430C4" w:rsidRPr="00623112" w:rsidRDefault="007B57BE" w:rsidP="0F30D7D7">
            <w:pPr>
              <w:spacing w:before="120" w:after="120"/>
              <w:jc w:val="both"/>
            </w:pPr>
            <w:r w:rsidRPr="0F30D7D7">
              <w:t xml:space="preserve">Staffing guidance reviewed and </w:t>
            </w:r>
            <w:r w:rsidRPr="0F30D7D7">
              <w:t>appendices</w:t>
            </w:r>
            <w:r w:rsidR="0F289F05" w:rsidRPr="0F30D7D7">
              <w:t xml:space="preserve"> updated around degradation of </w:t>
            </w:r>
            <w:r w:rsidR="3463A0C8" w:rsidRPr="0F30D7D7">
              <w:t xml:space="preserve">appliances after consultation with </w:t>
            </w:r>
            <w:r w:rsidR="00816C34">
              <w:t>Time and Resource Management (</w:t>
            </w:r>
            <w:r w:rsidR="3463A0C8" w:rsidRPr="0F30D7D7">
              <w:t>TRM</w:t>
            </w:r>
            <w:r w:rsidR="00816C34">
              <w:t>)</w:t>
            </w:r>
            <w:r w:rsidR="3463A0C8" w:rsidRPr="0F30D7D7">
              <w:t>.</w:t>
            </w:r>
            <w:r w:rsidR="06C2DAAE" w:rsidRPr="0F30D7D7">
              <w:t xml:space="preserve"> Improvements in productivity at end of F</w:t>
            </w:r>
            <w:r w:rsidR="00B34E94">
              <w:t xml:space="preserve">unctional </w:t>
            </w:r>
            <w:r w:rsidR="06C2DAAE" w:rsidRPr="0F30D7D7">
              <w:t>D</w:t>
            </w:r>
            <w:r w:rsidR="00B34E94">
              <w:t xml:space="preserve">elivery </w:t>
            </w:r>
            <w:r w:rsidR="06C2DAAE" w:rsidRPr="0F30D7D7">
              <w:t>P</w:t>
            </w:r>
            <w:r w:rsidR="00B34E94">
              <w:t>lan (FDP)</w:t>
            </w:r>
            <w:r w:rsidR="06C2DAAE" w:rsidRPr="0F30D7D7">
              <w:t xml:space="preserve"> </w:t>
            </w:r>
            <w:r w:rsidR="00B34E94">
              <w:t>20</w:t>
            </w:r>
            <w:r w:rsidR="06C2DAAE" w:rsidRPr="0F30D7D7">
              <w:t>23/24 noted around training, exercising and station-based performance</w:t>
            </w:r>
            <w:r w:rsidR="1C46412E" w:rsidRPr="0F30D7D7">
              <w:t xml:space="preserve"> to continue into FDP </w:t>
            </w:r>
            <w:r w:rsidR="00B34E94">
              <w:t>20</w:t>
            </w:r>
            <w:r w:rsidR="1C46412E" w:rsidRPr="0F30D7D7">
              <w:t xml:space="preserve">24/25. </w:t>
            </w:r>
          </w:p>
        </w:tc>
        <w:tc>
          <w:tcPr>
            <w:tcW w:w="1557" w:type="dxa"/>
            <w:shd w:val="clear" w:color="auto" w:fill="auto"/>
          </w:tcPr>
          <w:p w14:paraId="30B2B241" w14:textId="77777777" w:rsidR="006430C4" w:rsidRPr="00763B3A" w:rsidRDefault="007B57BE" w:rsidP="001461AD">
            <w:pPr>
              <w:jc w:val="center"/>
              <w:rPr>
                <w:rFonts w:cstheme="minorHAnsi"/>
                <w:sz w:val="24"/>
                <w:szCs w:val="24"/>
              </w:rPr>
            </w:pPr>
            <w:proofErr w:type="spellStart"/>
            <w:r>
              <w:rPr>
                <w:rFonts w:cstheme="minorHAnsi"/>
                <w:sz w:val="24"/>
                <w:szCs w:val="24"/>
              </w:rPr>
              <w:t>Qtr</w:t>
            </w:r>
            <w:proofErr w:type="spellEnd"/>
            <w:r>
              <w:rPr>
                <w:rFonts w:cstheme="minorHAnsi"/>
                <w:sz w:val="24"/>
                <w:szCs w:val="24"/>
              </w:rPr>
              <w:t xml:space="preserve"> 1</w:t>
            </w:r>
          </w:p>
          <w:p w14:paraId="526D232E" w14:textId="77777777" w:rsidR="006430C4" w:rsidRPr="00623112" w:rsidRDefault="006430C4" w:rsidP="001461AD">
            <w:pPr>
              <w:jc w:val="center"/>
              <w:rPr>
                <w:rFonts w:cstheme="minorHAnsi"/>
                <w:sz w:val="20"/>
                <w:szCs w:val="20"/>
              </w:rPr>
            </w:pPr>
          </w:p>
        </w:tc>
        <w:tc>
          <w:tcPr>
            <w:tcW w:w="1290" w:type="dxa"/>
            <w:gridSpan w:val="2"/>
            <w:vMerge w:val="restart"/>
            <w:shd w:val="clear" w:color="auto" w:fill="auto"/>
          </w:tcPr>
          <w:p w14:paraId="3FEB850F" w14:textId="77777777" w:rsidR="006430C4" w:rsidRPr="00623112" w:rsidRDefault="006430C4" w:rsidP="001461AD">
            <w:pPr>
              <w:jc w:val="center"/>
              <w:rPr>
                <w:rFonts w:cstheme="minorHAnsi"/>
                <w:sz w:val="20"/>
                <w:szCs w:val="20"/>
              </w:rPr>
            </w:pPr>
          </w:p>
        </w:tc>
        <w:tc>
          <w:tcPr>
            <w:tcW w:w="983" w:type="dxa"/>
            <w:shd w:val="clear" w:color="auto" w:fill="auto"/>
          </w:tcPr>
          <w:p w14:paraId="495C7920" w14:textId="77777777" w:rsidR="006430C4" w:rsidRPr="00623112" w:rsidRDefault="006430C4" w:rsidP="001461AD">
            <w:pPr>
              <w:jc w:val="center"/>
              <w:rPr>
                <w:rFonts w:cstheme="minorHAnsi"/>
                <w:sz w:val="20"/>
                <w:szCs w:val="20"/>
              </w:rPr>
            </w:pPr>
          </w:p>
        </w:tc>
      </w:tr>
      <w:tr w:rsidR="006F4DEF" w14:paraId="74A3DFBE" w14:textId="77777777" w:rsidTr="00816C34">
        <w:trPr>
          <w:gridAfter w:val="1"/>
          <w:wAfter w:w="2994" w:type="dxa"/>
          <w:trHeight w:val="1099"/>
        </w:trPr>
        <w:tc>
          <w:tcPr>
            <w:tcW w:w="2264" w:type="dxa"/>
            <w:gridSpan w:val="2"/>
            <w:vMerge/>
          </w:tcPr>
          <w:p w14:paraId="33888954" w14:textId="77777777" w:rsidR="006430C4" w:rsidRPr="001461AD" w:rsidRDefault="006430C4" w:rsidP="00E846A7">
            <w:pPr>
              <w:rPr>
                <w:rFonts w:cstheme="minorHAnsi"/>
                <w:b/>
                <w:sz w:val="18"/>
                <w:szCs w:val="18"/>
              </w:rPr>
            </w:pPr>
          </w:p>
        </w:tc>
        <w:tc>
          <w:tcPr>
            <w:tcW w:w="2958" w:type="dxa"/>
            <w:shd w:val="clear" w:color="auto" w:fill="auto"/>
          </w:tcPr>
          <w:p w14:paraId="18092745" w14:textId="77777777" w:rsidR="006430C4" w:rsidRPr="001461AD" w:rsidRDefault="007B57BE" w:rsidP="00E64C80">
            <w:pPr>
              <w:spacing w:after="160"/>
              <w:rPr>
                <w:rFonts w:cstheme="minorHAnsi"/>
                <w:b/>
                <w:sz w:val="18"/>
                <w:szCs w:val="18"/>
              </w:rPr>
            </w:pPr>
            <w:r>
              <w:t>2.1.2 Embed and evaluate AURA dynamic cover tool to allocate resources effectively.</w:t>
            </w:r>
          </w:p>
          <w:p w14:paraId="32344E0B" w14:textId="77777777" w:rsidR="006430C4" w:rsidRPr="001461AD" w:rsidRDefault="006430C4" w:rsidP="006B2584">
            <w:pPr>
              <w:rPr>
                <w:rFonts w:cstheme="minorHAnsi"/>
                <w:b/>
                <w:sz w:val="18"/>
                <w:szCs w:val="18"/>
              </w:rPr>
            </w:pPr>
          </w:p>
        </w:tc>
        <w:tc>
          <w:tcPr>
            <w:tcW w:w="1866" w:type="dxa"/>
            <w:gridSpan w:val="2"/>
            <w:vMerge/>
          </w:tcPr>
          <w:p w14:paraId="1BA2DCE2" w14:textId="77777777" w:rsidR="006430C4" w:rsidRPr="001461AD" w:rsidRDefault="006430C4" w:rsidP="001461AD">
            <w:pPr>
              <w:jc w:val="center"/>
              <w:rPr>
                <w:rFonts w:cstheme="minorHAnsi"/>
                <w:sz w:val="18"/>
                <w:szCs w:val="18"/>
              </w:rPr>
            </w:pPr>
          </w:p>
        </w:tc>
        <w:tc>
          <w:tcPr>
            <w:tcW w:w="4941" w:type="dxa"/>
            <w:gridSpan w:val="2"/>
            <w:shd w:val="clear" w:color="auto" w:fill="auto"/>
          </w:tcPr>
          <w:p w14:paraId="52007842" w14:textId="77777777" w:rsidR="006430C4" w:rsidRPr="00623112" w:rsidRDefault="007B57BE" w:rsidP="0F30D7D7">
            <w:pPr>
              <w:spacing w:before="120" w:after="120"/>
              <w:jc w:val="both"/>
              <w:rPr>
                <w:b/>
                <w:bCs/>
                <w:u w:val="single"/>
              </w:rPr>
            </w:pPr>
            <w:r w:rsidRPr="0F30D7D7">
              <w:rPr>
                <w:b/>
                <w:bCs/>
                <w:u w:val="single"/>
              </w:rPr>
              <w:t>Apr – Jun</w:t>
            </w:r>
            <w:r w:rsidRPr="0F30D7D7">
              <w:rPr>
                <w:rFonts w:eastAsiaTheme="minorEastAsia"/>
              </w:rPr>
              <w:t xml:space="preserve"> </w:t>
            </w:r>
          </w:p>
          <w:p w14:paraId="7712519E" w14:textId="77777777" w:rsidR="006430C4" w:rsidRPr="00623112" w:rsidRDefault="007B57BE" w:rsidP="0F30D7D7">
            <w:pPr>
              <w:jc w:val="both"/>
              <w:rPr>
                <w:rFonts w:eastAsiaTheme="minorEastAsia"/>
              </w:rPr>
            </w:pPr>
            <w:r w:rsidRPr="0F30D7D7">
              <w:rPr>
                <w:rFonts w:eastAsiaTheme="minorEastAsia"/>
              </w:rPr>
              <w:t>The latest version of AURA was released on 1</w:t>
            </w:r>
            <w:r w:rsidRPr="0F30D7D7">
              <w:rPr>
                <w:rFonts w:eastAsiaTheme="minorEastAsia"/>
                <w:vertAlign w:val="superscript"/>
              </w:rPr>
              <w:t>st</w:t>
            </w:r>
            <w:r w:rsidRPr="0F30D7D7">
              <w:rPr>
                <w:rFonts w:eastAsiaTheme="minorEastAsia"/>
              </w:rPr>
              <w:t xml:space="preserve"> May 2024</w:t>
            </w:r>
            <w:r w:rsidR="3BE23BEC" w:rsidRPr="0F30D7D7">
              <w:rPr>
                <w:rFonts w:eastAsiaTheme="minorEastAsia"/>
              </w:rPr>
              <w:t xml:space="preserve"> to cover all fixes and improvements.</w:t>
            </w:r>
          </w:p>
          <w:p w14:paraId="14D20BD8" w14:textId="77777777" w:rsidR="006430C4" w:rsidRPr="00623112" w:rsidRDefault="007B57BE" w:rsidP="0F30D7D7">
            <w:pPr>
              <w:jc w:val="both"/>
              <w:rPr>
                <w:rFonts w:eastAsiaTheme="minorEastAsia"/>
              </w:rPr>
            </w:pPr>
            <w:r w:rsidRPr="0F30D7D7">
              <w:rPr>
                <w:rFonts w:eastAsiaTheme="minorEastAsia"/>
              </w:rPr>
              <w:t xml:space="preserve">The main feature change being changes to station boundaries for Aintree </w:t>
            </w:r>
            <w:r w:rsidR="2B7BBEA4" w:rsidRPr="0F30D7D7">
              <w:rPr>
                <w:rFonts w:eastAsiaTheme="minorEastAsia"/>
              </w:rPr>
              <w:t>(Long Lane)</w:t>
            </w:r>
            <w:r w:rsidRPr="0F30D7D7">
              <w:rPr>
                <w:rFonts w:eastAsiaTheme="minorEastAsia"/>
              </w:rPr>
              <w:t xml:space="preserve"> opening and the closure of Croxteth and Aintree. Along with remedial work for media wall configuration changes.</w:t>
            </w:r>
          </w:p>
          <w:p w14:paraId="591D113E" w14:textId="77777777" w:rsidR="006430C4" w:rsidRPr="00623112" w:rsidRDefault="007B57BE" w:rsidP="0F30D7D7">
            <w:pPr>
              <w:jc w:val="both"/>
              <w:rPr>
                <w:rFonts w:eastAsiaTheme="minorEastAsia"/>
              </w:rPr>
            </w:pPr>
            <w:r>
              <w:rPr>
                <w:rFonts w:eastAsiaTheme="minorEastAsia"/>
              </w:rPr>
              <w:t>The p</w:t>
            </w:r>
            <w:r w:rsidR="00E23885" w:rsidRPr="0F30D7D7">
              <w:rPr>
                <w:rFonts w:eastAsiaTheme="minorEastAsia"/>
              </w:rPr>
              <w:t xml:space="preserve">roject </w:t>
            </w:r>
            <w:r>
              <w:rPr>
                <w:rFonts w:eastAsiaTheme="minorEastAsia"/>
              </w:rPr>
              <w:t>t</w:t>
            </w:r>
            <w:r w:rsidR="00E23885" w:rsidRPr="0F30D7D7">
              <w:rPr>
                <w:rFonts w:eastAsiaTheme="minorEastAsia"/>
              </w:rPr>
              <w:t>eam visited Fire Control to con</w:t>
            </w:r>
            <w:r w:rsidR="02539514" w:rsidRPr="0F30D7D7">
              <w:rPr>
                <w:rFonts w:eastAsiaTheme="minorEastAsia"/>
              </w:rPr>
              <w:t>d</w:t>
            </w:r>
            <w:r w:rsidR="00E23885" w:rsidRPr="0F30D7D7">
              <w:rPr>
                <w:rFonts w:eastAsiaTheme="minorEastAsia"/>
              </w:rPr>
              <w:t xml:space="preserve">uct initial testing for </w:t>
            </w:r>
            <w:r>
              <w:rPr>
                <w:rFonts w:eastAsiaTheme="minorEastAsia"/>
              </w:rPr>
              <w:t>m</w:t>
            </w:r>
            <w:r w:rsidR="00E23885" w:rsidRPr="0F30D7D7">
              <w:rPr>
                <w:rFonts w:eastAsiaTheme="minorEastAsia"/>
              </w:rPr>
              <w:t xml:space="preserve">edia </w:t>
            </w:r>
            <w:r>
              <w:rPr>
                <w:rFonts w:eastAsiaTheme="minorEastAsia"/>
              </w:rPr>
              <w:t>w</w:t>
            </w:r>
            <w:r w:rsidR="00E23885" w:rsidRPr="0F30D7D7">
              <w:rPr>
                <w:rFonts w:eastAsiaTheme="minorEastAsia"/>
              </w:rPr>
              <w:t>all changes to AURA. However, due to performance issue</w:t>
            </w:r>
            <w:r w:rsidR="03FDB84E" w:rsidRPr="0F30D7D7">
              <w:rPr>
                <w:rFonts w:eastAsiaTheme="minorEastAsia"/>
              </w:rPr>
              <w:t xml:space="preserve">s with </w:t>
            </w:r>
            <w:r>
              <w:rPr>
                <w:rFonts w:eastAsiaTheme="minorEastAsia"/>
              </w:rPr>
              <w:t>m</w:t>
            </w:r>
            <w:r w:rsidR="03FDB84E" w:rsidRPr="0F30D7D7">
              <w:rPr>
                <w:rFonts w:eastAsiaTheme="minorEastAsia"/>
              </w:rPr>
              <w:t xml:space="preserve">edia </w:t>
            </w:r>
            <w:r>
              <w:rPr>
                <w:rFonts w:eastAsiaTheme="minorEastAsia"/>
              </w:rPr>
              <w:t>w</w:t>
            </w:r>
            <w:r w:rsidR="03FDB84E" w:rsidRPr="0F30D7D7">
              <w:rPr>
                <w:rFonts w:eastAsiaTheme="minorEastAsia"/>
              </w:rPr>
              <w:t xml:space="preserve">all and the need for new software this will be re-arranged once the new capture cards are received (see </w:t>
            </w:r>
            <w:r w:rsidR="5E173C8F" w:rsidRPr="0F30D7D7">
              <w:rPr>
                <w:rFonts w:eastAsiaTheme="minorEastAsia"/>
              </w:rPr>
              <w:t>2.2.1).</w:t>
            </w:r>
          </w:p>
        </w:tc>
        <w:tc>
          <w:tcPr>
            <w:tcW w:w="1557" w:type="dxa"/>
            <w:shd w:val="clear" w:color="auto" w:fill="auto"/>
          </w:tcPr>
          <w:p w14:paraId="4B2B6511" w14:textId="77777777" w:rsidR="006430C4" w:rsidRPr="00763B3A" w:rsidRDefault="007B57BE" w:rsidP="001461AD">
            <w:pPr>
              <w:jc w:val="center"/>
              <w:rPr>
                <w:rFonts w:cstheme="minorHAnsi"/>
                <w:sz w:val="24"/>
                <w:szCs w:val="24"/>
              </w:rPr>
            </w:pPr>
            <w:proofErr w:type="spellStart"/>
            <w:r>
              <w:rPr>
                <w:rFonts w:cstheme="minorHAnsi"/>
                <w:sz w:val="24"/>
                <w:szCs w:val="24"/>
              </w:rPr>
              <w:t>Qtr</w:t>
            </w:r>
            <w:proofErr w:type="spellEnd"/>
            <w:r>
              <w:rPr>
                <w:rFonts w:cstheme="minorHAnsi"/>
                <w:sz w:val="24"/>
                <w:szCs w:val="24"/>
              </w:rPr>
              <w:t xml:space="preserve"> 2</w:t>
            </w:r>
          </w:p>
        </w:tc>
        <w:tc>
          <w:tcPr>
            <w:tcW w:w="1290" w:type="dxa"/>
            <w:gridSpan w:val="2"/>
            <w:vMerge/>
          </w:tcPr>
          <w:p w14:paraId="5AD12C71" w14:textId="77777777" w:rsidR="006430C4" w:rsidRPr="00623112" w:rsidRDefault="006430C4" w:rsidP="001461AD">
            <w:pPr>
              <w:jc w:val="center"/>
              <w:rPr>
                <w:rFonts w:cstheme="minorHAnsi"/>
                <w:sz w:val="20"/>
                <w:szCs w:val="20"/>
              </w:rPr>
            </w:pPr>
          </w:p>
        </w:tc>
        <w:tc>
          <w:tcPr>
            <w:tcW w:w="983" w:type="dxa"/>
            <w:shd w:val="clear" w:color="auto" w:fill="auto"/>
          </w:tcPr>
          <w:p w14:paraId="25A2E124" w14:textId="77777777" w:rsidR="006430C4" w:rsidRPr="00623112" w:rsidRDefault="006430C4" w:rsidP="001461AD">
            <w:pPr>
              <w:jc w:val="center"/>
              <w:rPr>
                <w:rFonts w:cstheme="minorHAnsi"/>
                <w:sz w:val="20"/>
                <w:szCs w:val="20"/>
              </w:rPr>
            </w:pPr>
          </w:p>
        </w:tc>
      </w:tr>
      <w:tr w:rsidR="006F4DEF" w14:paraId="0167E598" w14:textId="77777777" w:rsidTr="00816C34">
        <w:trPr>
          <w:gridAfter w:val="1"/>
          <w:wAfter w:w="2994" w:type="dxa"/>
          <w:trHeight w:val="1099"/>
        </w:trPr>
        <w:tc>
          <w:tcPr>
            <w:tcW w:w="2264" w:type="dxa"/>
            <w:gridSpan w:val="2"/>
            <w:vMerge/>
          </w:tcPr>
          <w:p w14:paraId="4DCB68AB" w14:textId="77777777" w:rsidR="006430C4" w:rsidRPr="001461AD" w:rsidRDefault="006430C4" w:rsidP="00E846A7">
            <w:pPr>
              <w:rPr>
                <w:rFonts w:cstheme="minorHAnsi"/>
                <w:b/>
                <w:sz w:val="18"/>
                <w:szCs w:val="18"/>
              </w:rPr>
            </w:pPr>
          </w:p>
        </w:tc>
        <w:tc>
          <w:tcPr>
            <w:tcW w:w="2958" w:type="dxa"/>
            <w:shd w:val="clear" w:color="auto" w:fill="auto"/>
          </w:tcPr>
          <w:p w14:paraId="0F7B50A6" w14:textId="77777777" w:rsidR="006430C4" w:rsidRPr="001461AD" w:rsidRDefault="007B57BE" w:rsidP="00E846A7">
            <w:pPr>
              <w:rPr>
                <w:rFonts w:cstheme="minorHAnsi"/>
                <w:b/>
                <w:sz w:val="18"/>
                <w:szCs w:val="18"/>
              </w:rPr>
            </w:pPr>
            <w:r>
              <w:t xml:space="preserve">2.1.3 </w:t>
            </w:r>
            <w:r>
              <w:t>Explore alternative appliance ridership levels and mobilisation allocation in line with incident types.</w:t>
            </w:r>
          </w:p>
        </w:tc>
        <w:tc>
          <w:tcPr>
            <w:tcW w:w="1866" w:type="dxa"/>
            <w:gridSpan w:val="2"/>
            <w:vMerge/>
          </w:tcPr>
          <w:p w14:paraId="08D1B2B2" w14:textId="77777777" w:rsidR="006430C4" w:rsidRPr="001461AD" w:rsidRDefault="006430C4" w:rsidP="001461AD">
            <w:pPr>
              <w:jc w:val="center"/>
              <w:rPr>
                <w:rFonts w:cstheme="minorHAnsi"/>
                <w:sz w:val="18"/>
                <w:szCs w:val="18"/>
              </w:rPr>
            </w:pPr>
          </w:p>
        </w:tc>
        <w:tc>
          <w:tcPr>
            <w:tcW w:w="4941" w:type="dxa"/>
            <w:gridSpan w:val="2"/>
            <w:shd w:val="clear" w:color="auto" w:fill="auto"/>
          </w:tcPr>
          <w:p w14:paraId="6FC10797" w14:textId="77777777" w:rsidR="006430C4" w:rsidRPr="00623112" w:rsidRDefault="007B57BE" w:rsidP="0F30D7D7">
            <w:pPr>
              <w:spacing w:before="120" w:after="120"/>
              <w:jc w:val="both"/>
              <w:rPr>
                <w:b/>
                <w:bCs/>
                <w:u w:val="single"/>
              </w:rPr>
            </w:pPr>
            <w:r w:rsidRPr="0F30D7D7">
              <w:rPr>
                <w:b/>
                <w:bCs/>
                <w:u w:val="single"/>
              </w:rPr>
              <w:t>Apr – Jun</w:t>
            </w:r>
          </w:p>
          <w:p w14:paraId="5B4D1D25" w14:textId="77777777" w:rsidR="006430C4" w:rsidRPr="00623112" w:rsidRDefault="007B57BE" w:rsidP="0F30D7D7">
            <w:pPr>
              <w:jc w:val="both"/>
            </w:pPr>
            <w:r w:rsidRPr="0F30D7D7">
              <w:t>Deliverable will be explored as part of CRMP project</w:t>
            </w:r>
            <w:r w:rsidR="4FA7675D" w:rsidRPr="0F30D7D7">
              <w:t xml:space="preserve"> utilising appliance availability data. </w:t>
            </w:r>
            <w:r w:rsidRPr="0F30D7D7">
              <w:t xml:space="preserve"> </w:t>
            </w:r>
          </w:p>
        </w:tc>
        <w:tc>
          <w:tcPr>
            <w:tcW w:w="1557" w:type="dxa"/>
            <w:shd w:val="clear" w:color="auto" w:fill="auto"/>
          </w:tcPr>
          <w:p w14:paraId="386406DC" w14:textId="77777777" w:rsidR="006430C4" w:rsidRPr="00763B3A" w:rsidRDefault="007B57BE" w:rsidP="001461AD">
            <w:pPr>
              <w:jc w:val="center"/>
              <w:rPr>
                <w:rFonts w:cstheme="minorHAnsi"/>
                <w:sz w:val="24"/>
                <w:szCs w:val="24"/>
              </w:rPr>
            </w:pPr>
            <w:proofErr w:type="spellStart"/>
            <w:r>
              <w:rPr>
                <w:rFonts w:cstheme="minorHAnsi"/>
                <w:sz w:val="24"/>
                <w:szCs w:val="24"/>
              </w:rPr>
              <w:t>Qtr</w:t>
            </w:r>
            <w:proofErr w:type="spellEnd"/>
            <w:r>
              <w:rPr>
                <w:rFonts w:cstheme="minorHAnsi"/>
                <w:sz w:val="24"/>
                <w:szCs w:val="24"/>
              </w:rPr>
              <w:t xml:space="preserve"> 3</w:t>
            </w:r>
          </w:p>
        </w:tc>
        <w:tc>
          <w:tcPr>
            <w:tcW w:w="1290" w:type="dxa"/>
            <w:gridSpan w:val="2"/>
            <w:vMerge/>
          </w:tcPr>
          <w:p w14:paraId="7067E768" w14:textId="77777777" w:rsidR="006430C4" w:rsidRPr="00623112" w:rsidRDefault="006430C4" w:rsidP="001461AD">
            <w:pPr>
              <w:jc w:val="center"/>
              <w:rPr>
                <w:rFonts w:cstheme="minorHAnsi"/>
                <w:sz w:val="20"/>
                <w:szCs w:val="20"/>
              </w:rPr>
            </w:pPr>
          </w:p>
        </w:tc>
        <w:tc>
          <w:tcPr>
            <w:tcW w:w="983" w:type="dxa"/>
            <w:shd w:val="clear" w:color="auto" w:fill="auto"/>
          </w:tcPr>
          <w:p w14:paraId="5D25778B" w14:textId="77777777" w:rsidR="006430C4" w:rsidRPr="00623112" w:rsidRDefault="006430C4" w:rsidP="001461AD">
            <w:pPr>
              <w:jc w:val="center"/>
              <w:rPr>
                <w:rFonts w:cstheme="minorHAnsi"/>
                <w:sz w:val="20"/>
                <w:szCs w:val="20"/>
              </w:rPr>
            </w:pPr>
          </w:p>
        </w:tc>
      </w:tr>
      <w:tr w:rsidR="006F4DEF" w14:paraId="2A06E426" w14:textId="77777777" w:rsidTr="00816C34">
        <w:trPr>
          <w:gridAfter w:val="1"/>
          <w:wAfter w:w="2994" w:type="dxa"/>
          <w:trHeight w:val="1099"/>
        </w:trPr>
        <w:tc>
          <w:tcPr>
            <w:tcW w:w="2264" w:type="dxa"/>
            <w:gridSpan w:val="2"/>
            <w:vMerge/>
          </w:tcPr>
          <w:p w14:paraId="09DFA062" w14:textId="77777777" w:rsidR="006430C4" w:rsidRPr="001461AD" w:rsidRDefault="006430C4" w:rsidP="00E846A7">
            <w:pPr>
              <w:rPr>
                <w:rFonts w:cstheme="minorHAnsi"/>
                <w:b/>
                <w:sz w:val="18"/>
                <w:szCs w:val="18"/>
              </w:rPr>
            </w:pPr>
          </w:p>
        </w:tc>
        <w:tc>
          <w:tcPr>
            <w:tcW w:w="2958" w:type="dxa"/>
            <w:shd w:val="clear" w:color="auto" w:fill="auto"/>
          </w:tcPr>
          <w:p w14:paraId="631890DD" w14:textId="77777777" w:rsidR="006430C4" w:rsidRPr="001461AD" w:rsidRDefault="007B57BE" w:rsidP="00E846A7">
            <w:pPr>
              <w:rPr>
                <w:rFonts w:cstheme="minorHAnsi"/>
                <w:b/>
                <w:sz w:val="18"/>
                <w:szCs w:val="18"/>
              </w:rPr>
            </w:pPr>
            <w:bookmarkStart w:id="0" w:name="_Hlk124350533"/>
            <w:r>
              <w:t xml:space="preserve">2.1.4 </w:t>
            </w:r>
            <w:bookmarkEnd w:id="0"/>
            <w:r>
              <w:t xml:space="preserve">Use the findings from </w:t>
            </w:r>
            <w:r>
              <w:t>1.1/1.2/1.3 to embed new ways of working and enhance appliance availability an</w:t>
            </w:r>
            <w:r w:rsidR="008F5E58">
              <w:t>d</w:t>
            </w:r>
            <w:r>
              <w:t xml:space="preserve"> productivity.</w:t>
            </w:r>
          </w:p>
        </w:tc>
        <w:tc>
          <w:tcPr>
            <w:tcW w:w="1866" w:type="dxa"/>
            <w:gridSpan w:val="2"/>
            <w:vMerge/>
          </w:tcPr>
          <w:p w14:paraId="407A5BA5" w14:textId="77777777" w:rsidR="006430C4" w:rsidRPr="001461AD" w:rsidRDefault="006430C4" w:rsidP="002B43C4">
            <w:pPr>
              <w:rPr>
                <w:rFonts w:cstheme="minorHAnsi"/>
                <w:sz w:val="18"/>
                <w:szCs w:val="18"/>
              </w:rPr>
            </w:pPr>
          </w:p>
        </w:tc>
        <w:tc>
          <w:tcPr>
            <w:tcW w:w="4941" w:type="dxa"/>
            <w:gridSpan w:val="2"/>
            <w:shd w:val="clear" w:color="auto" w:fill="auto"/>
          </w:tcPr>
          <w:p w14:paraId="311A9392" w14:textId="77777777" w:rsidR="006430C4" w:rsidRPr="00623112" w:rsidRDefault="006430C4" w:rsidP="0F30D7D7">
            <w:pPr>
              <w:jc w:val="both"/>
            </w:pPr>
          </w:p>
        </w:tc>
        <w:tc>
          <w:tcPr>
            <w:tcW w:w="1557" w:type="dxa"/>
            <w:shd w:val="clear" w:color="auto" w:fill="auto"/>
          </w:tcPr>
          <w:p w14:paraId="639C1E94" w14:textId="77777777" w:rsidR="006430C4" w:rsidRPr="00763B3A" w:rsidRDefault="007B57BE" w:rsidP="001461AD">
            <w:pPr>
              <w:jc w:val="center"/>
              <w:rPr>
                <w:rFonts w:cstheme="minorHAnsi"/>
                <w:sz w:val="24"/>
                <w:szCs w:val="24"/>
              </w:rPr>
            </w:pPr>
            <w:proofErr w:type="spellStart"/>
            <w:r>
              <w:rPr>
                <w:rFonts w:cstheme="minorHAnsi"/>
                <w:sz w:val="24"/>
                <w:szCs w:val="24"/>
              </w:rPr>
              <w:t>Qtr</w:t>
            </w:r>
            <w:proofErr w:type="spellEnd"/>
            <w:r>
              <w:rPr>
                <w:rFonts w:cstheme="minorHAnsi"/>
                <w:sz w:val="24"/>
                <w:szCs w:val="24"/>
              </w:rPr>
              <w:t xml:space="preserve"> 4</w:t>
            </w:r>
          </w:p>
        </w:tc>
        <w:tc>
          <w:tcPr>
            <w:tcW w:w="1290" w:type="dxa"/>
            <w:gridSpan w:val="2"/>
            <w:vMerge/>
          </w:tcPr>
          <w:p w14:paraId="774E0C19" w14:textId="77777777" w:rsidR="006430C4" w:rsidRPr="00623112" w:rsidRDefault="006430C4" w:rsidP="001461AD">
            <w:pPr>
              <w:jc w:val="center"/>
              <w:rPr>
                <w:rFonts w:cstheme="minorHAnsi"/>
                <w:sz w:val="20"/>
                <w:szCs w:val="20"/>
              </w:rPr>
            </w:pPr>
          </w:p>
        </w:tc>
        <w:tc>
          <w:tcPr>
            <w:tcW w:w="983" w:type="dxa"/>
            <w:shd w:val="clear" w:color="auto" w:fill="auto"/>
          </w:tcPr>
          <w:p w14:paraId="08331059" w14:textId="77777777" w:rsidR="006430C4" w:rsidRPr="00623112" w:rsidRDefault="006430C4" w:rsidP="001461AD">
            <w:pPr>
              <w:jc w:val="center"/>
              <w:rPr>
                <w:rFonts w:cstheme="minorHAnsi"/>
                <w:sz w:val="20"/>
                <w:szCs w:val="20"/>
              </w:rPr>
            </w:pPr>
          </w:p>
        </w:tc>
      </w:tr>
      <w:tr w:rsidR="006F4DEF" w14:paraId="62697850" w14:textId="77777777" w:rsidTr="00816C34">
        <w:trPr>
          <w:gridAfter w:val="1"/>
          <w:wAfter w:w="2994" w:type="dxa"/>
          <w:trHeight w:val="272"/>
        </w:trPr>
        <w:tc>
          <w:tcPr>
            <w:tcW w:w="15859" w:type="dxa"/>
            <w:gridSpan w:val="11"/>
            <w:shd w:val="clear" w:color="auto" w:fill="DBE5F1" w:themeFill="accent1" w:themeFillTint="33"/>
          </w:tcPr>
          <w:p w14:paraId="656B5A06" w14:textId="77777777" w:rsidR="001461AD" w:rsidRPr="001461AD" w:rsidRDefault="001461AD" w:rsidP="001461AD">
            <w:pPr>
              <w:jc w:val="center"/>
              <w:rPr>
                <w:rFonts w:cstheme="minorHAnsi"/>
                <w:sz w:val="18"/>
                <w:szCs w:val="18"/>
              </w:rPr>
            </w:pPr>
          </w:p>
        </w:tc>
      </w:tr>
      <w:tr w:rsidR="006F4DEF" w14:paraId="01A5DDD8" w14:textId="77777777" w:rsidTr="00816C34">
        <w:trPr>
          <w:gridAfter w:val="1"/>
          <w:wAfter w:w="2994" w:type="dxa"/>
          <w:trHeight w:val="1099"/>
        </w:trPr>
        <w:tc>
          <w:tcPr>
            <w:tcW w:w="2264" w:type="dxa"/>
            <w:gridSpan w:val="2"/>
            <w:vMerge w:val="restart"/>
            <w:shd w:val="clear" w:color="auto" w:fill="auto"/>
          </w:tcPr>
          <w:p w14:paraId="033970A1" w14:textId="77777777" w:rsidR="00EA3D16" w:rsidRPr="006430C4" w:rsidRDefault="007B57BE" w:rsidP="006B2584">
            <w:r w:rsidRPr="00D310F5">
              <w:rPr>
                <w:b/>
                <w:bCs/>
              </w:rPr>
              <w:t xml:space="preserve">2.2 </w:t>
            </w:r>
            <w:r>
              <w:rPr>
                <w:b/>
                <w:bCs/>
              </w:rPr>
              <w:t xml:space="preserve">Enhanced Mobilisation – </w:t>
            </w:r>
            <w:r>
              <w:t xml:space="preserve">Embed new technologies within Fire Control to enhance the efficiency and effectiveness of operational response to </w:t>
            </w:r>
            <w:r>
              <w:t>incidents.</w:t>
            </w:r>
          </w:p>
          <w:p w14:paraId="4DA2829D" w14:textId="77777777" w:rsidR="00EA3D16" w:rsidRPr="001461AD" w:rsidRDefault="00EA3D16" w:rsidP="006F0BE2">
            <w:pPr>
              <w:rPr>
                <w:rFonts w:cstheme="minorHAnsi"/>
                <w:b/>
                <w:sz w:val="18"/>
                <w:szCs w:val="18"/>
              </w:rPr>
            </w:pPr>
          </w:p>
        </w:tc>
        <w:tc>
          <w:tcPr>
            <w:tcW w:w="2958" w:type="dxa"/>
          </w:tcPr>
          <w:p w14:paraId="6E79AEBB" w14:textId="77777777" w:rsidR="00EA3D16" w:rsidRPr="001461AD" w:rsidRDefault="007B57BE" w:rsidP="007E592B">
            <w:pPr>
              <w:rPr>
                <w:rFonts w:cstheme="minorHAnsi"/>
                <w:sz w:val="18"/>
                <w:szCs w:val="18"/>
              </w:rPr>
            </w:pPr>
            <w:r>
              <w:rPr>
                <w:rFonts w:cstheme="minorHAnsi"/>
              </w:rPr>
              <w:t>2.2.1 Work with internal and external stakeholders to implement redesign of Fire Control to support use of new technologies.</w:t>
            </w:r>
          </w:p>
        </w:tc>
        <w:tc>
          <w:tcPr>
            <w:tcW w:w="1866" w:type="dxa"/>
            <w:gridSpan w:val="2"/>
            <w:vMerge w:val="restart"/>
            <w:shd w:val="clear" w:color="auto" w:fill="auto"/>
            <w:vAlign w:val="center"/>
          </w:tcPr>
          <w:p w14:paraId="4D3129C7" w14:textId="77777777" w:rsidR="00EA3D16" w:rsidRPr="00763B3A" w:rsidRDefault="007B57BE" w:rsidP="03F145BC">
            <w:pPr>
              <w:jc w:val="center"/>
              <w:rPr>
                <w:sz w:val="24"/>
                <w:szCs w:val="24"/>
              </w:rPr>
            </w:pPr>
            <w:r w:rsidRPr="03F145BC">
              <w:rPr>
                <w:sz w:val="24"/>
                <w:szCs w:val="24"/>
              </w:rPr>
              <w:t>S</w:t>
            </w:r>
            <w:r w:rsidR="006A4FEB" w:rsidRPr="03F145BC">
              <w:rPr>
                <w:sz w:val="24"/>
                <w:szCs w:val="24"/>
              </w:rPr>
              <w:t xml:space="preserve">tation </w:t>
            </w:r>
            <w:r w:rsidRPr="03F145BC">
              <w:rPr>
                <w:sz w:val="24"/>
                <w:szCs w:val="24"/>
              </w:rPr>
              <w:t>M</w:t>
            </w:r>
            <w:r w:rsidR="006A4FEB" w:rsidRPr="03F145BC">
              <w:rPr>
                <w:sz w:val="24"/>
                <w:szCs w:val="24"/>
              </w:rPr>
              <w:t>anager</w:t>
            </w:r>
            <w:r w:rsidRPr="03F145BC">
              <w:rPr>
                <w:sz w:val="24"/>
                <w:szCs w:val="24"/>
              </w:rPr>
              <w:t xml:space="preserve"> Fire Control </w:t>
            </w:r>
          </w:p>
        </w:tc>
        <w:tc>
          <w:tcPr>
            <w:tcW w:w="4941" w:type="dxa"/>
            <w:gridSpan w:val="2"/>
            <w:shd w:val="clear" w:color="auto" w:fill="auto"/>
          </w:tcPr>
          <w:p w14:paraId="721C9C38" w14:textId="77777777" w:rsidR="00EA3D16" w:rsidRPr="00623112" w:rsidRDefault="007B57BE" w:rsidP="0F30D7D7">
            <w:pPr>
              <w:spacing w:before="120" w:after="120"/>
              <w:jc w:val="both"/>
              <w:rPr>
                <w:b/>
                <w:bCs/>
                <w:u w:val="single"/>
              </w:rPr>
            </w:pPr>
            <w:r w:rsidRPr="0F30D7D7">
              <w:rPr>
                <w:b/>
                <w:bCs/>
                <w:u w:val="single"/>
              </w:rPr>
              <w:t>Apr – Jun</w:t>
            </w:r>
            <w:r w:rsidRPr="0F30D7D7">
              <w:rPr>
                <w:rFonts w:ascii="Calibri" w:eastAsia="Calibri" w:hAnsi="Calibri" w:cs="Calibri"/>
              </w:rPr>
              <w:t xml:space="preserve"> </w:t>
            </w:r>
          </w:p>
          <w:p w14:paraId="4EA203E2" w14:textId="77777777" w:rsidR="00EA3D16" w:rsidRPr="00623112" w:rsidRDefault="007B57BE" w:rsidP="0F30D7D7">
            <w:pPr>
              <w:spacing w:after="160" w:line="257" w:lineRule="auto"/>
              <w:jc w:val="both"/>
              <w:rPr>
                <w:rFonts w:ascii="Calibri" w:eastAsia="Calibri" w:hAnsi="Calibri" w:cs="Calibri"/>
              </w:rPr>
            </w:pPr>
            <w:r w:rsidRPr="0F30D7D7">
              <w:rPr>
                <w:rFonts w:ascii="Calibri" w:eastAsia="Calibri" w:hAnsi="Calibri" w:cs="Calibri"/>
              </w:rPr>
              <w:t>Redesign of Fire Control completed on 11</w:t>
            </w:r>
            <w:r w:rsidRPr="0F30D7D7">
              <w:rPr>
                <w:rFonts w:ascii="Calibri" w:eastAsia="Calibri" w:hAnsi="Calibri" w:cs="Calibri"/>
                <w:vertAlign w:val="superscript"/>
              </w:rPr>
              <w:t>th</w:t>
            </w:r>
            <w:r w:rsidRPr="0F30D7D7">
              <w:rPr>
                <w:rFonts w:ascii="Calibri" w:eastAsia="Calibri" w:hAnsi="Calibri" w:cs="Calibri"/>
              </w:rPr>
              <w:t xml:space="preserve"> March 2024.</w:t>
            </w:r>
          </w:p>
          <w:p w14:paraId="387BD28A" w14:textId="77777777" w:rsidR="00EA3D16" w:rsidRPr="00623112" w:rsidRDefault="007B57BE" w:rsidP="0F30D7D7">
            <w:pPr>
              <w:spacing w:after="160" w:line="257" w:lineRule="auto"/>
              <w:jc w:val="both"/>
              <w:rPr>
                <w:rFonts w:ascii="Calibri" w:eastAsia="Calibri" w:hAnsi="Calibri" w:cs="Calibri"/>
              </w:rPr>
            </w:pPr>
            <w:r w:rsidRPr="0F30D7D7">
              <w:rPr>
                <w:rFonts w:ascii="Calibri" w:eastAsia="Calibri" w:hAnsi="Calibri" w:cs="Calibri"/>
              </w:rPr>
              <w:t>S</w:t>
            </w:r>
            <w:r w:rsidR="4FF02B07" w:rsidRPr="0F30D7D7">
              <w:rPr>
                <w:rFonts w:ascii="Calibri" w:eastAsia="Calibri" w:hAnsi="Calibri" w:cs="Calibri"/>
              </w:rPr>
              <w:t>ome issues with th</w:t>
            </w:r>
            <w:r w:rsidR="4F5782A7" w:rsidRPr="0F30D7D7">
              <w:rPr>
                <w:rFonts w:ascii="Calibri" w:eastAsia="Calibri" w:hAnsi="Calibri" w:cs="Calibri"/>
              </w:rPr>
              <w:t xml:space="preserve">e </w:t>
            </w:r>
            <w:r w:rsidR="00B34E94">
              <w:rPr>
                <w:rFonts w:ascii="Calibri" w:eastAsia="Calibri" w:hAnsi="Calibri" w:cs="Calibri"/>
              </w:rPr>
              <w:t>m</w:t>
            </w:r>
            <w:r w:rsidR="4F5782A7" w:rsidRPr="0F30D7D7">
              <w:rPr>
                <w:rFonts w:ascii="Calibri" w:eastAsia="Calibri" w:hAnsi="Calibri" w:cs="Calibri"/>
              </w:rPr>
              <w:t xml:space="preserve">edia </w:t>
            </w:r>
            <w:r w:rsidR="00B34E94">
              <w:rPr>
                <w:rFonts w:ascii="Calibri" w:eastAsia="Calibri" w:hAnsi="Calibri" w:cs="Calibri"/>
              </w:rPr>
              <w:t>w</w:t>
            </w:r>
            <w:r w:rsidR="4F5782A7" w:rsidRPr="0F30D7D7">
              <w:rPr>
                <w:rFonts w:ascii="Calibri" w:eastAsia="Calibri" w:hAnsi="Calibri" w:cs="Calibri"/>
              </w:rPr>
              <w:t>all</w:t>
            </w:r>
            <w:r w:rsidR="656D3A15" w:rsidRPr="0F30D7D7">
              <w:rPr>
                <w:rFonts w:ascii="Calibri" w:eastAsia="Calibri" w:hAnsi="Calibri" w:cs="Calibri"/>
              </w:rPr>
              <w:t xml:space="preserve"> and</w:t>
            </w:r>
            <w:r w:rsidR="4F5782A7" w:rsidRPr="0F30D7D7">
              <w:rPr>
                <w:rFonts w:ascii="Calibri" w:eastAsia="Calibri" w:hAnsi="Calibri" w:cs="Calibri"/>
              </w:rPr>
              <w:t xml:space="preserve"> </w:t>
            </w:r>
            <w:r w:rsidR="4FF02B07" w:rsidRPr="0F30D7D7">
              <w:rPr>
                <w:rFonts w:ascii="Calibri" w:eastAsia="Calibri" w:hAnsi="Calibri" w:cs="Calibri"/>
              </w:rPr>
              <w:t>in dialogue with suppliers</w:t>
            </w:r>
            <w:r w:rsidR="00B34E94">
              <w:rPr>
                <w:rFonts w:ascii="Calibri" w:eastAsia="Calibri" w:hAnsi="Calibri" w:cs="Calibri"/>
              </w:rPr>
              <w:t xml:space="preserve"> </w:t>
            </w:r>
            <w:r w:rsidR="4FF02B07" w:rsidRPr="0F30D7D7">
              <w:rPr>
                <w:rFonts w:ascii="Calibri" w:eastAsia="Calibri" w:hAnsi="Calibri" w:cs="Calibri"/>
              </w:rPr>
              <w:t>regarding the performance of the videowall software and PC.</w:t>
            </w:r>
            <w:r w:rsidR="4CA4A47F" w:rsidRPr="0F30D7D7">
              <w:rPr>
                <w:rFonts w:ascii="Calibri" w:eastAsia="Calibri" w:hAnsi="Calibri" w:cs="Calibri"/>
              </w:rPr>
              <w:t xml:space="preserve"> </w:t>
            </w:r>
            <w:r w:rsidR="00B34E94">
              <w:rPr>
                <w:rFonts w:ascii="Calibri" w:eastAsia="Calibri" w:hAnsi="Calibri" w:cs="Calibri"/>
              </w:rPr>
              <w:t>T</w:t>
            </w:r>
            <w:r w:rsidR="1064D96F" w:rsidRPr="0F30D7D7">
              <w:rPr>
                <w:rFonts w:ascii="Calibri" w:eastAsia="Calibri" w:hAnsi="Calibri" w:cs="Calibri"/>
              </w:rPr>
              <w:t xml:space="preserve">he </w:t>
            </w:r>
            <w:r w:rsidR="00B34E94">
              <w:rPr>
                <w:rFonts w:ascii="Calibri" w:eastAsia="Calibri" w:hAnsi="Calibri" w:cs="Calibri"/>
              </w:rPr>
              <w:t>m</w:t>
            </w:r>
            <w:r w:rsidR="1064D96F" w:rsidRPr="0F30D7D7">
              <w:rPr>
                <w:rFonts w:ascii="Calibri" w:eastAsia="Calibri" w:hAnsi="Calibri" w:cs="Calibri"/>
              </w:rPr>
              <w:t xml:space="preserve">edia </w:t>
            </w:r>
            <w:r w:rsidR="00B34E94">
              <w:rPr>
                <w:rFonts w:ascii="Calibri" w:eastAsia="Calibri" w:hAnsi="Calibri" w:cs="Calibri"/>
              </w:rPr>
              <w:t>w</w:t>
            </w:r>
            <w:r w:rsidR="1064D96F" w:rsidRPr="0F30D7D7">
              <w:rPr>
                <w:rFonts w:ascii="Calibri" w:eastAsia="Calibri" w:hAnsi="Calibri" w:cs="Calibri"/>
              </w:rPr>
              <w:t xml:space="preserve">all requires a software update and new capture cards. Currently the </w:t>
            </w:r>
            <w:r w:rsidR="00B34E94">
              <w:rPr>
                <w:rFonts w:ascii="Calibri" w:eastAsia="Calibri" w:hAnsi="Calibri" w:cs="Calibri"/>
              </w:rPr>
              <w:t>m</w:t>
            </w:r>
            <w:r w:rsidR="1064D96F" w:rsidRPr="0F30D7D7">
              <w:rPr>
                <w:rFonts w:ascii="Calibri" w:eastAsia="Calibri" w:hAnsi="Calibri" w:cs="Calibri"/>
              </w:rPr>
              <w:t xml:space="preserve">edia wall is displaying AURA, National Resilience and </w:t>
            </w:r>
            <w:r w:rsidR="00B34E94">
              <w:rPr>
                <w:rFonts w:ascii="Calibri" w:eastAsia="Calibri" w:hAnsi="Calibri" w:cs="Calibri"/>
              </w:rPr>
              <w:t>n</w:t>
            </w:r>
            <w:r w:rsidR="1064D96F" w:rsidRPr="0F30D7D7">
              <w:rPr>
                <w:rFonts w:ascii="Calibri" w:eastAsia="Calibri" w:hAnsi="Calibri" w:cs="Calibri"/>
              </w:rPr>
              <w:t>ews channel.</w:t>
            </w:r>
          </w:p>
          <w:p w14:paraId="0148BF05" w14:textId="77777777" w:rsidR="00EA3D16" w:rsidRPr="00623112" w:rsidRDefault="007B57BE" w:rsidP="0F30D7D7">
            <w:pPr>
              <w:spacing w:after="160" w:line="257" w:lineRule="auto"/>
              <w:jc w:val="both"/>
              <w:rPr>
                <w:rFonts w:ascii="Calibri" w:eastAsia="Calibri" w:hAnsi="Calibri" w:cs="Calibri"/>
              </w:rPr>
            </w:pPr>
            <w:r w:rsidRPr="0F30D7D7">
              <w:rPr>
                <w:rFonts w:ascii="Calibri" w:eastAsia="Calibri" w:hAnsi="Calibri" w:cs="Calibri"/>
              </w:rPr>
              <w:t xml:space="preserve">Telent received new capture cards and attended Fire Control </w:t>
            </w:r>
            <w:r w:rsidR="0A1D0784" w:rsidRPr="0F30D7D7">
              <w:rPr>
                <w:rFonts w:ascii="Calibri" w:eastAsia="Calibri" w:hAnsi="Calibri" w:cs="Calibri"/>
              </w:rPr>
              <w:t>t</w:t>
            </w:r>
            <w:r w:rsidRPr="0F30D7D7">
              <w:rPr>
                <w:rFonts w:ascii="Calibri" w:eastAsia="Calibri" w:hAnsi="Calibri" w:cs="Calibri"/>
              </w:rPr>
              <w:t xml:space="preserve">o set them up on the Media Wall. </w:t>
            </w:r>
            <w:r w:rsidR="3EE60684" w:rsidRPr="0F30D7D7">
              <w:rPr>
                <w:rFonts w:ascii="Calibri" w:eastAsia="Calibri" w:hAnsi="Calibri" w:cs="Calibri"/>
              </w:rPr>
              <w:t xml:space="preserve">However, </w:t>
            </w:r>
            <w:r w:rsidR="072B76D9" w:rsidRPr="0F30D7D7">
              <w:rPr>
                <w:rFonts w:ascii="Calibri" w:eastAsia="Calibri" w:hAnsi="Calibri" w:cs="Calibri"/>
              </w:rPr>
              <w:t>i</w:t>
            </w:r>
            <w:r w:rsidR="5B9C393C" w:rsidRPr="0F30D7D7">
              <w:rPr>
                <w:rFonts w:ascii="Calibri" w:eastAsia="Calibri" w:hAnsi="Calibri" w:cs="Calibri"/>
              </w:rPr>
              <w:t>t</w:t>
            </w:r>
            <w:r w:rsidR="072B76D9" w:rsidRPr="0F30D7D7">
              <w:rPr>
                <w:rFonts w:ascii="Calibri" w:eastAsia="Calibri" w:hAnsi="Calibri" w:cs="Calibri"/>
              </w:rPr>
              <w:t xml:space="preserve"> did</w:t>
            </w:r>
            <w:r w:rsidR="4B7C44F7" w:rsidRPr="0F30D7D7">
              <w:rPr>
                <w:rFonts w:ascii="Calibri" w:eastAsia="Calibri" w:hAnsi="Calibri" w:cs="Calibri"/>
              </w:rPr>
              <w:t>n’t</w:t>
            </w:r>
            <w:r w:rsidR="072B76D9" w:rsidRPr="0F30D7D7">
              <w:rPr>
                <w:rFonts w:ascii="Calibri" w:eastAsia="Calibri" w:hAnsi="Calibri" w:cs="Calibri"/>
              </w:rPr>
              <w:t xml:space="preserve"> </w:t>
            </w:r>
            <w:r w:rsidRPr="0F30D7D7">
              <w:rPr>
                <w:rFonts w:ascii="Calibri" w:eastAsia="Calibri" w:hAnsi="Calibri" w:cs="Calibri"/>
              </w:rPr>
              <w:t xml:space="preserve">support </w:t>
            </w:r>
            <w:r w:rsidR="3F7F9058" w:rsidRPr="0F30D7D7">
              <w:rPr>
                <w:rFonts w:ascii="Calibri" w:eastAsia="Calibri" w:hAnsi="Calibri" w:cs="Calibri"/>
              </w:rPr>
              <w:t xml:space="preserve">the </w:t>
            </w:r>
            <w:r w:rsidRPr="0F30D7D7">
              <w:rPr>
                <w:rFonts w:ascii="Calibri" w:eastAsia="Calibri" w:hAnsi="Calibri" w:cs="Calibri"/>
              </w:rPr>
              <w:t xml:space="preserve">other </w:t>
            </w:r>
            <w:r w:rsidR="5F2105B7" w:rsidRPr="0F30D7D7">
              <w:rPr>
                <w:rFonts w:ascii="Calibri" w:eastAsia="Calibri" w:hAnsi="Calibri" w:cs="Calibri"/>
              </w:rPr>
              <w:t>applications</w:t>
            </w:r>
            <w:r w:rsidRPr="0F30D7D7">
              <w:rPr>
                <w:rFonts w:ascii="Calibri" w:eastAsia="Calibri" w:hAnsi="Calibri" w:cs="Calibri"/>
              </w:rPr>
              <w:t xml:space="preserve">. EGT, drone footage, MAIT and Vision 5 </w:t>
            </w:r>
            <w:proofErr w:type="spellStart"/>
            <w:r w:rsidR="058091C8" w:rsidRPr="0F30D7D7">
              <w:rPr>
                <w:rFonts w:ascii="Calibri" w:eastAsia="Calibri" w:hAnsi="Calibri" w:cs="Calibri"/>
              </w:rPr>
              <w:t>S</w:t>
            </w:r>
            <w:r w:rsidRPr="0F30D7D7">
              <w:rPr>
                <w:rFonts w:ascii="Calibri" w:eastAsia="Calibri" w:hAnsi="Calibri" w:cs="Calibri"/>
              </w:rPr>
              <w:t>tateboard</w:t>
            </w:r>
            <w:proofErr w:type="spellEnd"/>
            <w:r w:rsidRPr="0F30D7D7">
              <w:rPr>
                <w:rFonts w:ascii="Calibri" w:eastAsia="Calibri" w:hAnsi="Calibri" w:cs="Calibri"/>
              </w:rPr>
              <w:t>.</w:t>
            </w:r>
            <w:r w:rsidR="37A8A0BF" w:rsidRPr="0F30D7D7">
              <w:rPr>
                <w:rFonts w:ascii="Calibri" w:eastAsia="Calibri" w:hAnsi="Calibri" w:cs="Calibri"/>
              </w:rPr>
              <w:t xml:space="preserve"> Telent gone back to suppliers to discuss further options.</w:t>
            </w:r>
          </w:p>
        </w:tc>
        <w:tc>
          <w:tcPr>
            <w:tcW w:w="1557" w:type="dxa"/>
            <w:shd w:val="clear" w:color="auto" w:fill="auto"/>
          </w:tcPr>
          <w:p w14:paraId="5ED4CFD9" w14:textId="77777777" w:rsidR="00EA3D16" w:rsidRPr="00763B3A" w:rsidRDefault="007B57BE" w:rsidP="006F0BE2">
            <w:pPr>
              <w:jc w:val="center"/>
              <w:rPr>
                <w:rFonts w:cstheme="minorHAnsi"/>
                <w:sz w:val="24"/>
                <w:szCs w:val="24"/>
              </w:rPr>
            </w:pPr>
            <w:proofErr w:type="spellStart"/>
            <w:r>
              <w:rPr>
                <w:rFonts w:cstheme="minorHAnsi"/>
                <w:sz w:val="24"/>
                <w:szCs w:val="24"/>
              </w:rPr>
              <w:t>Qtr</w:t>
            </w:r>
            <w:proofErr w:type="spellEnd"/>
            <w:r>
              <w:rPr>
                <w:rFonts w:cstheme="minorHAnsi"/>
                <w:sz w:val="24"/>
                <w:szCs w:val="24"/>
              </w:rPr>
              <w:t xml:space="preserve"> 2</w:t>
            </w:r>
          </w:p>
        </w:tc>
        <w:tc>
          <w:tcPr>
            <w:tcW w:w="1290" w:type="dxa"/>
            <w:gridSpan w:val="2"/>
            <w:vMerge w:val="restart"/>
            <w:shd w:val="clear" w:color="auto" w:fill="auto"/>
          </w:tcPr>
          <w:p w14:paraId="2536980B" w14:textId="77777777" w:rsidR="00EA3D16" w:rsidRPr="00623112" w:rsidRDefault="00EA3D16" w:rsidP="006F0BE2">
            <w:pPr>
              <w:jc w:val="center"/>
              <w:rPr>
                <w:rFonts w:cstheme="minorHAnsi"/>
                <w:sz w:val="20"/>
                <w:szCs w:val="20"/>
              </w:rPr>
            </w:pPr>
          </w:p>
        </w:tc>
        <w:tc>
          <w:tcPr>
            <w:tcW w:w="983" w:type="dxa"/>
            <w:shd w:val="clear" w:color="auto" w:fill="auto"/>
          </w:tcPr>
          <w:p w14:paraId="3A73A5A1" w14:textId="77777777" w:rsidR="00EA3D16" w:rsidRPr="00623112" w:rsidRDefault="00EA3D16" w:rsidP="006F0BE2">
            <w:pPr>
              <w:jc w:val="center"/>
              <w:rPr>
                <w:rFonts w:cstheme="minorHAnsi"/>
                <w:sz w:val="20"/>
                <w:szCs w:val="20"/>
              </w:rPr>
            </w:pPr>
          </w:p>
        </w:tc>
      </w:tr>
      <w:tr w:rsidR="006F4DEF" w14:paraId="3FF9418F" w14:textId="77777777" w:rsidTr="00816C34">
        <w:trPr>
          <w:gridAfter w:val="1"/>
          <w:wAfter w:w="2994" w:type="dxa"/>
          <w:trHeight w:val="629"/>
        </w:trPr>
        <w:tc>
          <w:tcPr>
            <w:tcW w:w="2264" w:type="dxa"/>
            <w:gridSpan w:val="2"/>
            <w:vMerge/>
          </w:tcPr>
          <w:p w14:paraId="533C5E77" w14:textId="77777777" w:rsidR="00EA3D16" w:rsidRPr="00614F78" w:rsidRDefault="00EA3D16" w:rsidP="006F0BE2">
            <w:pPr>
              <w:rPr>
                <w:rFonts w:cstheme="minorHAnsi"/>
                <w:b/>
                <w:bCs/>
              </w:rPr>
            </w:pPr>
          </w:p>
        </w:tc>
        <w:tc>
          <w:tcPr>
            <w:tcW w:w="2958" w:type="dxa"/>
            <w:shd w:val="clear" w:color="auto" w:fill="auto"/>
          </w:tcPr>
          <w:p w14:paraId="4E00E182" w14:textId="77777777" w:rsidR="00EA3D16" w:rsidRPr="001461AD" w:rsidRDefault="007B57BE" w:rsidP="006B2584">
            <w:pPr>
              <w:rPr>
                <w:rFonts w:cstheme="minorHAnsi"/>
                <w:sz w:val="18"/>
                <w:szCs w:val="18"/>
              </w:rPr>
            </w:pPr>
            <w:r>
              <w:t>2.2.2</w:t>
            </w:r>
            <w:r w:rsidRPr="009E0ACE">
              <w:t xml:space="preserve"> </w:t>
            </w:r>
            <w:r>
              <w:t>Develop timeframe for implementation of Enhanced Mobilisation across operational assets and identify trial stations</w:t>
            </w:r>
          </w:p>
        </w:tc>
        <w:tc>
          <w:tcPr>
            <w:tcW w:w="1866" w:type="dxa"/>
            <w:gridSpan w:val="2"/>
            <w:vMerge/>
          </w:tcPr>
          <w:p w14:paraId="12D81B36" w14:textId="77777777" w:rsidR="00EA3D16" w:rsidRPr="001461AD" w:rsidRDefault="00EA3D16" w:rsidP="006F0BE2">
            <w:pPr>
              <w:jc w:val="center"/>
              <w:rPr>
                <w:rFonts w:cstheme="minorHAnsi"/>
                <w:sz w:val="18"/>
                <w:szCs w:val="18"/>
              </w:rPr>
            </w:pPr>
          </w:p>
        </w:tc>
        <w:tc>
          <w:tcPr>
            <w:tcW w:w="4941" w:type="dxa"/>
            <w:gridSpan w:val="2"/>
            <w:shd w:val="clear" w:color="auto" w:fill="auto"/>
          </w:tcPr>
          <w:p w14:paraId="07989813" w14:textId="77777777" w:rsidR="00EA3D16" w:rsidRPr="00623112" w:rsidRDefault="007B57BE" w:rsidP="0F30D7D7">
            <w:pPr>
              <w:spacing w:before="120" w:after="120"/>
              <w:jc w:val="both"/>
              <w:rPr>
                <w:b/>
                <w:bCs/>
                <w:u w:val="single"/>
              </w:rPr>
            </w:pPr>
            <w:r w:rsidRPr="0F30D7D7">
              <w:rPr>
                <w:b/>
                <w:bCs/>
                <w:u w:val="single"/>
              </w:rPr>
              <w:t>Apr – Jun</w:t>
            </w:r>
            <w:r w:rsidRPr="0F30D7D7">
              <w:rPr>
                <w:rFonts w:ascii="Calibri" w:eastAsia="Calibri" w:hAnsi="Calibri" w:cs="Calibri"/>
              </w:rPr>
              <w:t xml:space="preserve"> </w:t>
            </w:r>
          </w:p>
          <w:p w14:paraId="040EBFE3" w14:textId="77777777" w:rsidR="00EA3D16" w:rsidRPr="00623112" w:rsidRDefault="007B57BE" w:rsidP="0F30D7D7">
            <w:pPr>
              <w:ind w:left="547" w:hanging="547"/>
            </w:pPr>
            <w:r w:rsidRPr="0F30D7D7">
              <w:rPr>
                <w:rFonts w:ascii="Calibri" w:eastAsia="Calibri" w:hAnsi="Calibri" w:cs="Calibri"/>
              </w:rPr>
              <w:t xml:space="preserve">•Enhanced Mobilisation will form part of a Vision </w:t>
            </w:r>
            <w:r w:rsidR="6A82F772" w:rsidRPr="0F30D7D7">
              <w:rPr>
                <w:rFonts w:ascii="Calibri" w:eastAsia="Calibri" w:hAnsi="Calibri" w:cs="Calibri"/>
              </w:rPr>
              <w:t>5 s</w:t>
            </w:r>
            <w:r w:rsidRPr="0F30D7D7">
              <w:rPr>
                <w:rFonts w:ascii="Calibri" w:eastAsia="Calibri" w:hAnsi="Calibri" w:cs="Calibri"/>
              </w:rPr>
              <w:t>oftware release 5.36</w:t>
            </w:r>
          </w:p>
          <w:p w14:paraId="44E416AB" w14:textId="77777777" w:rsidR="00EA3D16" w:rsidRPr="00623112" w:rsidRDefault="007B57BE" w:rsidP="0F30D7D7">
            <w:pPr>
              <w:ind w:left="547" w:hanging="547"/>
              <w:rPr>
                <w:rFonts w:ascii="Calibri" w:eastAsia="Calibri" w:hAnsi="Calibri" w:cs="Calibri"/>
              </w:rPr>
            </w:pPr>
            <w:r w:rsidRPr="0F30D7D7">
              <w:rPr>
                <w:rFonts w:ascii="Calibri" w:eastAsia="Calibri" w:hAnsi="Calibri" w:cs="Calibri"/>
              </w:rPr>
              <w:t>•5.</w:t>
            </w:r>
            <w:r w:rsidR="0F0986B0" w:rsidRPr="0F30D7D7">
              <w:rPr>
                <w:rFonts w:ascii="Calibri" w:eastAsia="Calibri" w:hAnsi="Calibri" w:cs="Calibri"/>
              </w:rPr>
              <w:t>36 Development</w:t>
            </w:r>
            <w:r w:rsidRPr="0F30D7D7">
              <w:rPr>
                <w:rFonts w:ascii="Calibri" w:eastAsia="Calibri" w:hAnsi="Calibri" w:cs="Calibri"/>
              </w:rPr>
              <w:t xml:space="preserve"> begins in June with a </w:t>
            </w:r>
            <w:r w:rsidR="09157156" w:rsidRPr="0F30D7D7">
              <w:rPr>
                <w:rFonts w:ascii="Calibri" w:eastAsia="Calibri" w:hAnsi="Calibri" w:cs="Calibri"/>
              </w:rPr>
              <w:t xml:space="preserve">testing </w:t>
            </w:r>
            <w:r w:rsidRPr="0F30D7D7">
              <w:rPr>
                <w:rFonts w:ascii="Calibri" w:eastAsia="Calibri" w:hAnsi="Calibri" w:cs="Calibri"/>
              </w:rPr>
              <w:t>release date of October</w:t>
            </w:r>
          </w:p>
          <w:p w14:paraId="7D468897" w14:textId="77777777" w:rsidR="00EA3D16" w:rsidRPr="00623112" w:rsidRDefault="007B57BE" w:rsidP="0F30D7D7">
            <w:pPr>
              <w:ind w:left="547" w:hanging="547"/>
            </w:pPr>
            <w:r w:rsidRPr="0F30D7D7">
              <w:rPr>
                <w:rFonts w:ascii="Calibri" w:eastAsia="Calibri" w:hAnsi="Calibri" w:cs="Calibri"/>
              </w:rPr>
              <w:t>•Go Live Provisionally scheduled December 2024/January 2025</w:t>
            </w:r>
          </w:p>
          <w:p w14:paraId="15F30D55" w14:textId="77777777" w:rsidR="00EA3D16" w:rsidRPr="00623112" w:rsidRDefault="00EA3D16" w:rsidP="0F30D7D7">
            <w:pPr>
              <w:ind w:left="547" w:hanging="547"/>
              <w:rPr>
                <w:rFonts w:ascii="Calibri" w:eastAsia="Calibri" w:hAnsi="Calibri" w:cs="Calibri"/>
              </w:rPr>
            </w:pPr>
          </w:p>
          <w:p w14:paraId="28532EC0" w14:textId="77777777" w:rsidR="00EA3D16" w:rsidRPr="00623112" w:rsidRDefault="007B57BE" w:rsidP="0F30D7D7">
            <w:pPr>
              <w:ind w:left="547" w:hanging="547"/>
              <w:rPr>
                <w:rFonts w:ascii="Calibri" w:eastAsia="Calibri" w:hAnsi="Calibri" w:cs="Calibri"/>
              </w:rPr>
            </w:pPr>
            <w:r w:rsidRPr="0F30D7D7">
              <w:rPr>
                <w:rFonts w:ascii="Calibri" w:eastAsia="Calibri" w:hAnsi="Calibri" w:cs="Calibri"/>
              </w:rPr>
              <w:t>Meeting with FBU arranged for 19</w:t>
            </w:r>
            <w:r w:rsidRPr="0F30D7D7">
              <w:rPr>
                <w:rFonts w:ascii="Calibri" w:eastAsia="Calibri" w:hAnsi="Calibri" w:cs="Calibri"/>
                <w:vertAlign w:val="superscript"/>
              </w:rPr>
              <w:t>th</w:t>
            </w:r>
            <w:r w:rsidRPr="0F30D7D7">
              <w:rPr>
                <w:rFonts w:ascii="Calibri" w:eastAsia="Calibri" w:hAnsi="Calibri" w:cs="Calibri"/>
              </w:rPr>
              <w:t xml:space="preserve"> July.</w:t>
            </w:r>
          </w:p>
        </w:tc>
        <w:tc>
          <w:tcPr>
            <w:tcW w:w="1557" w:type="dxa"/>
            <w:shd w:val="clear" w:color="auto" w:fill="auto"/>
          </w:tcPr>
          <w:p w14:paraId="1A35506C" w14:textId="77777777" w:rsidR="00EA3D16" w:rsidRPr="00763B3A" w:rsidRDefault="007B57BE" w:rsidP="006F0BE2">
            <w:pPr>
              <w:jc w:val="center"/>
              <w:rPr>
                <w:rFonts w:cstheme="minorHAnsi"/>
                <w:sz w:val="24"/>
                <w:szCs w:val="24"/>
              </w:rPr>
            </w:pPr>
            <w:proofErr w:type="spellStart"/>
            <w:r>
              <w:rPr>
                <w:rFonts w:cstheme="minorHAnsi"/>
                <w:sz w:val="24"/>
                <w:szCs w:val="24"/>
              </w:rPr>
              <w:t>Qtr</w:t>
            </w:r>
            <w:proofErr w:type="spellEnd"/>
            <w:r>
              <w:rPr>
                <w:rFonts w:cstheme="minorHAnsi"/>
                <w:sz w:val="24"/>
                <w:szCs w:val="24"/>
              </w:rPr>
              <w:t xml:space="preserve"> 2</w:t>
            </w:r>
          </w:p>
        </w:tc>
        <w:tc>
          <w:tcPr>
            <w:tcW w:w="1290" w:type="dxa"/>
            <w:gridSpan w:val="2"/>
            <w:vMerge/>
          </w:tcPr>
          <w:p w14:paraId="0A5AFC74" w14:textId="77777777" w:rsidR="00EA3D16" w:rsidRPr="00623112" w:rsidRDefault="00EA3D16" w:rsidP="006F0BE2">
            <w:pPr>
              <w:jc w:val="center"/>
              <w:rPr>
                <w:rFonts w:cstheme="minorHAnsi"/>
                <w:sz w:val="20"/>
                <w:szCs w:val="20"/>
              </w:rPr>
            </w:pPr>
          </w:p>
        </w:tc>
        <w:tc>
          <w:tcPr>
            <w:tcW w:w="983" w:type="dxa"/>
            <w:shd w:val="clear" w:color="auto" w:fill="auto"/>
          </w:tcPr>
          <w:p w14:paraId="5F93B0FA" w14:textId="77777777" w:rsidR="00EA3D16" w:rsidRPr="00623112" w:rsidRDefault="00EA3D16" w:rsidP="006F0BE2">
            <w:pPr>
              <w:jc w:val="center"/>
              <w:rPr>
                <w:rFonts w:cstheme="minorHAnsi"/>
                <w:sz w:val="20"/>
                <w:szCs w:val="20"/>
              </w:rPr>
            </w:pPr>
          </w:p>
        </w:tc>
      </w:tr>
      <w:tr w:rsidR="006F4DEF" w14:paraId="7E87D4F9" w14:textId="77777777" w:rsidTr="00816C34">
        <w:trPr>
          <w:gridAfter w:val="1"/>
          <w:wAfter w:w="2994" w:type="dxa"/>
          <w:trHeight w:val="1099"/>
        </w:trPr>
        <w:tc>
          <w:tcPr>
            <w:tcW w:w="2264" w:type="dxa"/>
            <w:gridSpan w:val="2"/>
            <w:vMerge/>
          </w:tcPr>
          <w:p w14:paraId="5854E383" w14:textId="77777777" w:rsidR="00EA3D16" w:rsidRPr="00614F78" w:rsidRDefault="00EA3D16" w:rsidP="006F0BE2">
            <w:pPr>
              <w:rPr>
                <w:rFonts w:cstheme="minorHAnsi"/>
                <w:b/>
                <w:bCs/>
              </w:rPr>
            </w:pPr>
          </w:p>
        </w:tc>
        <w:tc>
          <w:tcPr>
            <w:tcW w:w="2958" w:type="dxa"/>
            <w:shd w:val="clear" w:color="auto" w:fill="auto"/>
          </w:tcPr>
          <w:p w14:paraId="4BA90D41" w14:textId="77777777" w:rsidR="00EA3D16" w:rsidRPr="007E592B" w:rsidRDefault="007B57BE" w:rsidP="007E592B">
            <w:pPr>
              <w:rPr>
                <w:rFonts w:cstheme="minorHAnsi"/>
                <w:sz w:val="18"/>
                <w:szCs w:val="18"/>
              </w:rPr>
            </w:pPr>
            <w:r>
              <w:t>2.2.3 Introduce Enhanced Mobilisation across all MFRS locations to improve efficiency and effectiveness of operational response</w:t>
            </w:r>
          </w:p>
        </w:tc>
        <w:tc>
          <w:tcPr>
            <w:tcW w:w="1866" w:type="dxa"/>
            <w:gridSpan w:val="2"/>
            <w:vMerge/>
          </w:tcPr>
          <w:p w14:paraId="2F6E4956" w14:textId="77777777" w:rsidR="00EA3D16" w:rsidRPr="001461AD" w:rsidRDefault="00EA3D16" w:rsidP="006F0BE2">
            <w:pPr>
              <w:jc w:val="center"/>
              <w:rPr>
                <w:rFonts w:cstheme="minorHAnsi"/>
                <w:sz w:val="18"/>
                <w:szCs w:val="18"/>
              </w:rPr>
            </w:pPr>
          </w:p>
        </w:tc>
        <w:tc>
          <w:tcPr>
            <w:tcW w:w="4941" w:type="dxa"/>
            <w:gridSpan w:val="2"/>
            <w:shd w:val="clear" w:color="auto" w:fill="auto"/>
          </w:tcPr>
          <w:p w14:paraId="35003019" w14:textId="77777777" w:rsidR="00EA3D16" w:rsidRPr="00623112" w:rsidRDefault="00EA3D16" w:rsidP="0F30D7D7">
            <w:pPr>
              <w:jc w:val="both"/>
            </w:pPr>
          </w:p>
          <w:p w14:paraId="63421056" w14:textId="77777777" w:rsidR="00EA3D16" w:rsidRPr="00623112" w:rsidRDefault="00EA3D16" w:rsidP="0F30D7D7">
            <w:pPr>
              <w:jc w:val="both"/>
            </w:pPr>
          </w:p>
        </w:tc>
        <w:tc>
          <w:tcPr>
            <w:tcW w:w="1557" w:type="dxa"/>
            <w:shd w:val="clear" w:color="auto" w:fill="auto"/>
          </w:tcPr>
          <w:p w14:paraId="7879AA9A" w14:textId="77777777" w:rsidR="00EA3D16" w:rsidRPr="00763B3A" w:rsidRDefault="007B57BE" w:rsidP="006F0BE2">
            <w:pPr>
              <w:jc w:val="center"/>
              <w:rPr>
                <w:rFonts w:cstheme="minorHAnsi"/>
                <w:sz w:val="24"/>
                <w:szCs w:val="24"/>
              </w:rPr>
            </w:pPr>
            <w:proofErr w:type="spellStart"/>
            <w:r>
              <w:rPr>
                <w:rFonts w:cstheme="minorHAnsi"/>
                <w:sz w:val="24"/>
                <w:szCs w:val="24"/>
              </w:rPr>
              <w:t>Qtr</w:t>
            </w:r>
            <w:proofErr w:type="spellEnd"/>
            <w:r>
              <w:rPr>
                <w:rFonts w:cstheme="minorHAnsi"/>
                <w:sz w:val="24"/>
                <w:szCs w:val="24"/>
              </w:rPr>
              <w:t xml:space="preserve"> 3</w:t>
            </w:r>
          </w:p>
        </w:tc>
        <w:tc>
          <w:tcPr>
            <w:tcW w:w="1290" w:type="dxa"/>
            <w:gridSpan w:val="2"/>
            <w:vMerge/>
          </w:tcPr>
          <w:p w14:paraId="6E92BD58" w14:textId="77777777" w:rsidR="00EA3D16" w:rsidRPr="00623112" w:rsidRDefault="00EA3D16" w:rsidP="006F0BE2">
            <w:pPr>
              <w:jc w:val="center"/>
              <w:rPr>
                <w:rFonts w:cstheme="minorHAnsi"/>
                <w:sz w:val="20"/>
                <w:szCs w:val="20"/>
              </w:rPr>
            </w:pPr>
          </w:p>
        </w:tc>
        <w:tc>
          <w:tcPr>
            <w:tcW w:w="983" w:type="dxa"/>
            <w:shd w:val="clear" w:color="auto" w:fill="auto"/>
          </w:tcPr>
          <w:p w14:paraId="0E76CC49" w14:textId="77777777" w:rsidR="00EA3D16" w:rsidRPr="00623112" w:rsidRDefault="00EA3D16" w:rsidP="006F0BE2">
            <w:pPr>
              <w:jc w:val="center"/>
              <w:rPr>
                <w:rFonts w:cstheme="minorHAnsi"/>
                <w:sz w:val="20"/>
                <w:szCs w:val="20"/>
              </w:rPr>
            </w:pPr>
          </w:p>
        </w:tc>
      </w:tr>
      <w:tr w:rsidR="006F4DEF" w14:paraId="65283AE3" w14:textId="77777777" w:rsidTr="00816C34">
        <w:trPr>
          <w:gridAfter w:val="1"/>
          <w:wAfter w:w="2994" w:type="dxa"/>
          <w:trHeight w:val="1099"/>
        </w:trPr>
        <w:tc>
          <w:tcPr>
            <w:tcW w:w="2264" w:type="dxa"/>
            <w:gridSpan w:val="2"/>
            <w:vMerge/>
          </w:tcPr>
          <w:p w14:paraId="3C024719" w14:textId="77777777" w:rsidR="00EA3D16" w:rsidRPr="00614F78" w:rsidRDefault="00EA3D16" w:rsidP="006F0BE2">
            <w:pPr>
              <w:rPr>
                <w:rFonts w:cstheme="minorHAnsi"/>
                <w:b/>
                <w:bCs/>
              </w:rPr>
            </w:pPr>
          </w:p>
        </w:tc>
        <w:tc>
          <w:tcPr>
            <w:tcW w:w="2958" w:type="dxa"/>
            <w:shd w:val="clear" w:color="auto" w:fill="auto"/>
          </w:tcPr>
          <w:p w14:paraId="3E6E60A0" w14:textId="77777777" w:rsidR="00EA3D16" w:rsidRPr="007E592B" w:rsidRDefault="007B57BE" w:rsidP="007E592B">
            <w:pPr>
              <w:rPr>
                <w:rFonts w:cstheme="minorHAnsi"/>
                <w:sz w:val="18"/>
                <w:szCs w:val="18"/>
              </w:rPr>
            </w:pPr>
            <w:r>
              <w:t xml:space="preserve">2.2.4 Complete Assurance in use of new technologies within Fire Control and through Operational Assurance utilising </w:t>
            </w:r>
            <w:r>
              <w:lastRenderedPageBreak/>
              <w:t xml:space="preserve">mobilisation data from Strategy and Performance </w:t>
            </w:r>
          </w:p>
        </w:tc>
        <w:tc>
          <w:tcPr>
            <w:tcW w:w="1866" w:type="dxa"/>
            <w:gridSpan w:val="2"/>
            <w:vMerge/>
          </w:tcPr>
          <w:p w14:paraId="2B7DAC19" w14:textId="77777777" w:rsidR="00EA3D16" w:rsidRPr="001461AD" w:rsidRDefault="00EA3D16" w:rsidP="006F0BE2">
            <w:pPr>
              <w:jc w:val="center"/>
              <w:rPr>
                <w:rFonts w:cstheme="minorHAnsi"/>
                <w:sz w:val="18"/>
                <w:szCs w:val="18"/>
              </w:rPr>
            </w:pPr>
          </w:p>
        </w:tc>
        <w:tc>
          <w:tcPr>
            <w:tcW w:w="4941" w:type="dxa"/>
            <w:gridSpan w:val="2"/>
            <w:shd w:val="clear" w:color="auto" w:fill="auto"/>
          </w:tcPr>
          <w:p w14:paraId="0F4009FC" w14:textId="77777777" w:rsidR="00EA3D16" w:rsidRPr="00623112" w:rsidRDefault="00EA3D16" w:rsidP="0F30D7D7">
            <w:pPr>
              <w:jc w:val="both"/>
            </w:pPr>
          </w:p>
          <w:p w14:paraId="26CBC64A" w14:textId="77777777" w:rsidR="00EA3D16" w:rsidRPr="00623112" w:rsidRDefault="00EA3D16" w:rsidP="0F30D7D7">
            <w:pPr>
              <w:pStyle w:val="ListParagraph"/>
              <w:ind w:left="360"/>
              <w:jc w:val="both"/>
            </w:pPr>
          </w:p>
        </w:tc>
        <w:tc>
          <w:tcPr>
            <w:tcW w:w="1557" w:type="dxa"/>
            <w:shd w:val="clear" w:color="auto" w:fill="auto"/>
          </w:tcPr>
          <w:p w14:paraId="7282D222" w14:textId="77777777" w:rsidR="00EA3D16" w:rsidRPr="00DF1575" w:rsidRDefault="007B57BE" w:rsidP="006F0BE2">
            <w:pPr>
              <w:jc w:val="center"/>
              <w:rPr>
                <w:rFonts w:cstheme="minorHAnsi"/>
              </w:rPr>
            </w:pPr>
            <w:proofErr w:type="spellStart"/>
            <w:r w:rsidRPr="00DF1575">
              <w:rPr>
                <w:rFonts w:cstheme="minorHAnsi"/>
              </w:rPr>
              <w:t>Qtr</w:t>
            </w:r>
            <w:proofErr w:type="spellEnd"/>
            <w:r w:rsidRPr="00DF1575">
              <w:rPr>
                <w:rFonts w:cstheme="minorHAnsi"/>
              </w:rPr>
              <w:t xml:space="preserve"> 4</w:t>
            </w:r>
          </w:p>
        </w:tc>
        <w:tc>
          <w:tcPr>
            <w:tcW w:w="1290" w:type="dxa"/>
            <w:gridSpan w:val="2"/>
            <w:vMerge/>
          </w:tcPr>
          <w:p w14:paraId="1FC4469C" w14:textId="77777777" w:rsidR="00EA3D16" w:rsidRPr="00623112" w:rsidRDefault="00EA3D16" w:rsidP="006F0BE2">
            <w:pPr>
              <w:jc w:val="center"/>
              <w:rPr>
                <w:rFonts w:cstheme="minorHAnsi"/>
                <w:sz w:val="20"/>
                <w:szCs w:val="20"/>
              </w:rPr>
            </w:pPr>
          </w:p>
        </w:tc>
        <w:tc>
          <w:tcPr>
            <w:tcW w:w="983" w:type="dxa"/>
            <w:shd w:val="clear" w:color="auto" w:fill="auto"/>
          </w:tcPr>
          <w:p w14:paraId="47D583A5" w14:textId="77777777" w:rsidR="00EA3D16" w:rsidRPr="00623112" w:rsidRDefault="00EA3D16" w:rsidP="006F0BE2">
            <w:pPr>
              <w:jc w:val="center"/>
              <w:rPr>
                <w:rFonts w:cstheme="minorHAnsi"/>
                <w:sz w:val="20"/>
                <w:szCs w:val="20"/>
              </w:rPr>
            </w:pPr>
          </w:p>
        </w:tc>
      </w:tr>
      <w:tr w:rsidR="006F4DEF" w14:paraId="5A4EBA65" w14:textId="77777777" w:rsidTr="00816C34">
        <w:trPr>
          <w:gridAfter w:val="1"/>
          <w:wAfter w:w="2994" w:type="dxa"/>
          <w:trHeight w:val="272"/>
        </w:trPr>
        <w:tc>
          <w:tcPr>
            <w:tcW w:w="15859" w:type="dxa"/>
            <w:gridSpan w:val="11"/>
            <w:shd w:val="clear" w:color="auto" w:fill="DBE5F1" w:themeFill="accent1" w:themeFillTint="33"/>
          </w:tcPr>
          <w:p w14:paraId="53681086" w14:textId="77777777" w:rsidR="008F5E58" w:rsidRPr="00DF1575" w:rsidRDefault="008F5E58" w:rsidP="006F0BE2">
            <w:pPr>
              <w:jc w:val="center"/>
              <w:rPr>
                <w:rFonts w:cstheme="minorHAnsi"/>
                <w:sz w:val="18"/>
                <w:szCs w:val="18"/>
              </w:rPr>
            </w:pPr>
          </w:p>
        </w:tc>
      </w:tr>
      <w:tr w:rsidR="006F4DEF" w14:paraId="6730FB85" w14:textId="77777777" w:rsidTr="00816C34">
        <w:trPr>
          <w:gridAfter w:val="1"/>
          <w:wAfter w:w="2994" w:type="dxa"/>
          <w:trHeight w:val="1324"/>
        </w:trPr>
        <w:tc>
          <w:tcPr>
            <w:tcW w:w="2264" w:type="dxa"/>
            <w:gridSpan w:val="2"/>
            <w:vMerge w:val="restart"/>
            <w:shd w:val="clear" w:color="auto" w:fill="auto"/>
          </w:tcPr>
          <w:p w14:paraId="1951AD1B" w14:textId="77777777" w:rsidR="008F5E58" w:rsidRPr="006430C4" w:rsidRDefault="007B57BE" w:rsidP="006F0BE2">
            <w:pPr>
              <w:rPr>
                <w:rFonts w:cstheme="minorHAnsi"/>
                <w:iCs/>
                <w:sz w:val="24"/>
                <w:szCs w:val="24"/>
              </w:rPr>
            </w:pPr>
            <w:r w:rsidRPr="00D310F5">
              <w:rPr>
                <w:b/>
                <w:bCs/>
              </w:rPr>
              <w:t>2.3</w:t>
            </w:r>
            <w:r>
              <w:rPr>
                <w:b/>
                <w:bCs/>
              </w:rPr>
              <w:t xml:space="preserve"> Specialist Asset and Cross Border Training – </w:t>
            </w:r>
            <w:r>
              <w:t>Evaluate the staffing and mobilisation arrangements of our specialist station assets to improve operational response to specific incident types and incorporate a structured training and exercising framework for cross border working arrangements.</w:t>
            </w:r>
          </w:p>
        </w:tc>
        <w:tc>
          <w:tcPr>
            <w:tcW w:w="2958" w:type="dxa"/>
            <w:shd w:val="clear" w:color="auto" w:fill="auto"/>
          </w:tcPr>
          <w:p w14:paraId="6D6A9450" w14:textId="77777777" w:rsidR="008F5E58" w:rsidRPr="002B43C4" w:rsidRDefault="007B57BE" w:rsidP="002B43C4">
            <w:pPr>
              <w:pStyle w:val="NoSpacing"/>
              <w:rPr>
                <w:rFonts w:cstheme="minorHAnsi"/>
              </w:rPr>
            </w:pPr>
            <w:r>
              <w:t xml:space="preserve">2.3.1 </w:t>
            </w:r>
            <w:r w:rsidRPr="6DB75F97">
              <w:t>Review and evaluate current PDA for Specialist Station Assets making suitable recommendations.</w:t>
            </w:r>
          </w:p>
        </w:tc>
        <w:tc>
          <w:tcPr>
            <w:tcW w:w="1866" w:type="dxa"/>
            <w:gridSpan w:val="2"/>
            <w:vMerge w:val="restart"/>
            <w:shd w:val="clear" w:color="auto" w:fill="auto"/>
            <w:vAlign w:val="center"/>
          </w:tcPr>
          <w:p w14:paraId="2CC8A10C" w14:textId="77777777" w:rsidR="008F5E58" w:rsidRPr="006A4FEB" w:rsidRDefault="007B57BE" w:rsidP="006F0BE2">
            <w:pPr>
              <w:jc w:val="center"/>
              <w:rPr>
                <w:rFonts w:cstheme="minorHAnsi"/>
              </w:rPr>
            </w:pPr>
            <w:r w:rsidRPr="006A4FEB">
              <w:rPr>
                <w:rFonts w:cstheme="minorHAnsi"/>
              </w:rPr>
              <w:t>Group Manager Response</w:t>
            </w:r>
          </w:p>
        </w:tc>
        <w:tc>
          <w:tcPr>
            <w:tcW w:w="4941" w:type="dxa"/>
            <w:gridSpan w:val="2"/>
            <w:shd w:val="clear" w:color="auto" w:fill="auto"/>
          </w:tcPr>
          <w:p w14:paraId="27D71710" w14:textId="77777777" w:rsidR="008F5E58" w:rsidRPr="008F5E58" w:rsidRDefault="007B57BE" w:rsidP="0F30D7D7">
            <w:pPr>
              <w:spacing w:after="160" w:line="257" w:lineRule="auto"/>
              <w:rPr>
                <w:sz w:val="24"/>
                <w:szCs w:val="24"/>
                <w:u w:val="single"/>
              </w:rPr>
            </w:pPr>
            <w:r w:rsidRPr="0F30D7D7">
              <w:rPr>
                <w:b/>
                <w:bCs/>
                <w:u w:val="single"/>
              </w:rPr>
              <w:t>Apr- Jun</w:t>
            </w:r>
          </w:p>
          <w:p w14:paraId="019C8227" w14:textId="77777777" w:rsidR="008F5E58" w:rsidRPr="008F5E58" w:rsidRDefault="007B57BE" w:rsidP="0F30D7D7">
            <w:pPr>
              <w:spacing w:after="160" w:line="257" w:lineRule="auto"/>
            </w:pPr>
            <w:r w:rsidRPr="5827B57C">
              <w:t xml:space="preserve">Internal working group established with key stakeholder membership. Group has reviewed </w:t>
            </w:r>
            <w:r w:rsidR="10F9D86D" w:rsidRPr="5827B57C">
              <w:t>current</w:t>
            </w:r>
            <w:r w:rsidR="00816C34">
              <w:t xml:space="preserve"> Pre Determined Attendance</w:t>
            </w:r>
            <w:r w:rsidR="10F9D86D" w:rsidRPr="5827B57C">
              <w:t xml:space="preserve"> </w:t>
            </w:r>
            <w:r w:rsidR="00816C34">
              <w:t>(</w:t>
            </w:r>
            <w:r w:rsidR="10F9D86D" w:rsidRPr="5827B57C">
              <w:t>PDA</w:t>
            </w:r>
            <w:r w:rsidR="00816C34">
              <w:t>)</w:t>
            </w:r>
            <w:r w:rsidR="10F9D86D" w:rsidRPr="5827B57C">
              <w:t xml:space="preserve"> for specialist station assets, starting with the </w:t>
            </w:r>
            <w:r w:rsidR="00B34E94">
              <w:t xml:space="preserve">Hazardous Materials Environmental Protection Unit (HMEPU) </w:t>
            </w:r>
            <w:r w:rsidR="10F9D86D" w:rsidRPr="5827B57C">
              <w:t xml:space="preserve"> at St. Helens</w:t>
            </w:r>
            <w:r w:rsidR="4E833743" w:rsidRPr="5827B57C">
              <w:t xml:space="preserve"> and</w:t>
            </w:r>
            <w:r w:rsidR="00816C34">
              <w:t xml:space="preserve"> Incident Command Unit</w:t>
            </w:r>
            <w:r w:rsidR="4E833743" w:rsidRPr="5827B57C">
              <w:t xml:space="preserve"> </w:t>
            </w:r>
            <w:r w:rsidR="00816C34">
              <w:t>(</w:t>
            </w:r>
            <w:r w:rsidR="4E833743" w:rsidRPr="5827B57C">
              <w:t>ICU</w:t>
            </w:r>
            <w:r w:rsidR="00816C34">
              <w:t>)</w:t>
            </w:r>
            <w:r w:rsidR="4E833743" w:rsidRPr="5827B57C">
              <w:t xml:space="preserve"> at Liverpool City</w:t>
            </w:r>
            <w:r w:rsidR="10F9D86D" w:rsidRPr="5827B57C">
              <w:t xml:space="preserve">.  </w:t>
            </w:r>
            <w:r w:rsidR="2CD73F7B" w:rsidRPr="5827B57C">
              <w:t>Possibl</w:t>
            </w:r>
            <w:r w:rsidR="00B34E94">
              <w:t>e</w:t>
            </w:r>
            <w:r w:rsidR="2CD73F7B" w:rsidRPr="5827B57C">
              <w:t xml:space="preserve"> </w:t>
            </w:r>
            <w:r w:rsidR="10F9D86D" w:rsidRPr="5827B57C">
              <w:t>recommendations have been</w:t>
            </w:r>
            <w:r w:rsidR="43B4DD53" w:rsidRPr="5827B57C">
              <w:t xml:space="preserve"> discussed, including:</w:t>
            </w:r>
          </w:p>
          <w:p w14:paraId="6C39D4A1" w14:textId="77777777" w:rsidR="008F5E58" w:rsidRPr="008F5E58" w:rsidRDefault="007B57BE" w:rsidP="0F30D7D7">
            <w:pPr>
              <w:pStyle w:val="ListParagraph"/>
              <w:numPr>
                <w:ilvl w:val="0"/>
                <w:numId w:val="6"/>
              </w:numPr>
              <w:spacing w:after="160" w:line="257" w:lineRule="auto"/>
            </w:pPr>
            <w:r w:rsidRPr="0F30D7D7">
              <w:t>No change</w:t>
            </w:r>
          </w:p>
          <w:p w14:paraId="019F02C1" w14:textId="77777777" w:rsidR="008F5E58" w:rsidRPr="008F5E58" w:rsidRDefault="007B57BE" w:rsidP="0F30D7D7">
            <w:pPr>
              <w:pStyle w:val="ListParagraph"/>
              <w:numPr>
                <w:ilvl w:val="0"/>
                <w:numId w:val="6"/>
              </w:numPr>
              <w:spacing w:after="160" w:line="257" w:lineRule="auto"/>
            </w:pPr>
            <w:r w:rsidRPr="0F30D7D7">
              <w:t>Complimentary crewing</w:t>
            </w:r>
          </w:p>
          <w:p w14:paraId="4C395219" w14:textId="77777777" w:rsidR="008F5E58" w:rsidRPr="008F5E58" w:rsidRDefault="007B57BE" w:rsidP="0F30D7D7">
            <w:pPr>
              <w:pStyle w:val="ListParagraph"/>
              <w:numPr>
                <w:ilvl w:val="0"/>
                <w:numId w:val="6"/>
              </w:numPr>
              <w:spacing w:after="160" w:line="257" w:lineRule="auto"/>
            </w:pPr>
            <w:r w:rsidRPr="0F30D7D7">
              <w:t>Wholetime crewing</w:t>
            </w:r>
          </w:p>
          <w:p w14:paraId="4E0F5476" w14:textId="77777777" w:rsidR="008F5E58" w:rsidRPr="008F5E58" w:rsidRDefault="007B57BE" w:rsidP="0F30D7D7">
            <w:pPr>
              <w:pStyle w:val="ListParagraph"/>
              <w:numPr>
                <w:ilvl w:val="0"/>
                <w:numId w:val="6"/>
              </w:numPr>
              <w:spacing w:after="160" w:line="257" w:lineRule="auto"/>
            </w:pPr>
            <w:r w:rsidRPr="0F30D7D7">
              <w:t>Other alternatives</w:t>
            </w:r>
          </w:p>
          <w:p w14:paraId="3D280DD5" w14:textId="77777777" w:rsidR="008F5E58" w:rsidRPr="008F5E58" w:rsidRDefault="007B57BE" w:rsidP="0F30D7D7">
            <w:pPr>
              <w:spacing w:after="160" w:line="257" w:lineRule="auto"/>
            </w:pPr>
            <w:r w:rsidRPr="0F30D7D7">
              <w:t>Marine Specialist capability at Wallasey and Crosby has been fully established. PDA recommendation includes:</w:t>
            </w:r>
          </w:p>
          <w:p w14:paraId="44A76B7C" w14:textId="77777777" w:rsidR="008F5E58" w:rsidRPr="008F5E58" w:rsidRDefault="007B57BE" w:rsidP="0F30D7D7">
            <w:pPr>
              <w:pStyle w:val="ListParagraph"/>
              <w:numPr>
                <w:ilvl w:val="0"/>
                <w:numId w:val="5"/>
              </w:numPr>
              <w:spacing w:after="160" w:line="257" w:lineRule="auto"/>
            </w:pPr>
            <w:r w:rsidRPr="0F30D7D7">
              <w:t>Increase from 3 to 4 pumps</w:t>
            </w:r>
          </w:p>
          <w:p w14:paraId="65D35C58" w14:textId="77777777" w:rsidR="008F5E58" w:rsidRPr="008F5E58" w:rsidRDefault="007B57BE" w:rsidP="0F30D7D7">
            <w:pPr>
              <w:pStyle w:val="ListParagraph"/>
              <w:numPr>
                <w:ilvl w:val="0"/>
                <w:numId w:val="5"/>
              </w:numPr>
              <w:spacing w:after="160" w:line="257" w:lineRule="auto"/>
            </w:pPr>
            <w:r w:rsidRPr="0F30D7D7">
              <w:t>4</w:t>
            </w:r>
            <w:r w:rsidRPr="0F30D7D7">
              <w:rPr>
                <w:vertAlign w:val="superscript"/>
              </w:rPr>
              <w:t>th</w:t>
            </w:r>
            <w:r w:rsidRPr="0F30D7D7">
              <w:t xml:space="preserve"> appliance will be </w:t>
            </w:r>
            <w:r w:rsidR="36C28EBB" w:rsidRPr="0F30D7D7">
              <w:t>mobilised</w:t>
            </w:r>
            <w:r w:rsidRPr="0F30D7D7">
              <w:t xml:space="preserve"> from Wallasey or Crosby and be dedicated Marine </w:t>
            </w:r>
            <w:r w:rsidR="1A8A45F5" w:rsidRPr="0F30D7D7">
              <w:t>Specialist</w:t>
            </w:r>
            <w:r w:rsidRPr="0F30D7D7">
              <w:t xml:space="preserve"> </w:t>
            </w:r>
            <w:r w:rsidR="1DD24D6F" w:rsidRPr="0F30D7D7">
              <w:t>roles</w:t>
            </w:r>
            <w:r w:rsidR="52AEA71D" w:rsidRPr="0F30D7D7">
              <w:t xml:space="preserve">. </w:t>
            </w:r>
          </w:p>
          <w:p w14:paraId="788A962C" w14:textId="77777777" w:rsidR="008F5E58" w:rsidRPr="008F5E58" w:rsidRDefault="007B57BE" w:rsidP="0F30D7D7">
            <w:pPr>
              <w:pStyle w:val="ListParagraph"/>
              <w:numPr>
                <w:ilvl w:val="0"/>
                <w:numId w:val="5"/>
              </w:numPr>
              <w:spacing w:after="160" w:line="257" w:lineRule="auto"/>
            </w:pPr>
            <w:r w:rsidRPr="0F30D7D7">
              <w:t>MRSU will remain on Retained Recall.</w:t>
            </w:r>
          </w:p>
          <w:p w14:paraId="77B02000" w14:textId="77777777" w:rsidR="008F5E58" w:rsidRPr="008F5E58" w:rsidRDefault="007B57BE" w:rsidP="0F30D7D7">
            <w:pPr>
              <w:spacing w:after="160" w:line="257" w:lineRule="auto"/>
            </w:pPr>
            <w:r w:rsidRPr="0F30D7D7">
              <w:t>Seatruck Exercise taking place on 24</w:t>
            </w:r>
            <w:r w:rsidRPr="0F30D7D7">
              <w:rPr>
                <w:vertAlign w:val="superscript"/>
              </w:rPr>
              <w:t>th</w:t>
            </w:r>
            <w:r w:rsidRPr="0F30D7D7">
              <w:t xml:space="preserve"> June will incorporate new PDA test.</w:t>
            </w:r>
          </w:p>
        </w:tc>
        <w:tc>
          <w:tcPr>
            <w:tcW w:w="1557" w:type="dxa"/>
            <w:shd w:val="clear" w:color="auto" w:fill="auto"/>
          </w:tcPr>
          <w:p w14:paraId="3AC89051" w14:textId="77777777" w:rsidR="008F5E58" w:rsidRPr="00DF1575" w:rsidRDefault="007B57BE" w:rsidP="006F0BE2">
            <w:pPr>
              <w:jc w:val="center"/>
              <w:rPr>
                <w:rFonts w:cstheme="minorHAnsi"/>
              </w:rPr>
            </w:pPr>
            <w:proofErr w:type="spellStart"/>
            <w:r w:rsidRPr="00DF1575">
              <w:rPr>
                <w:rFonts w:cstheme="minorHAnsi"/>
              </w:rPr>
              <w:t>Qtr</w:t>
            </w:r>
            <w:proofErr w:type="spellEnd"/>
            <w:r w:rsidRPr="00DF1575">
              <w:rPr>
                <w:rFonts w:cstheme="minorHAnsi"/>
              </w:rPr>
              <w:t xml:space="preserve"> 1</w:t>
            </w:r>
          </w:p>
        </w:tc>
        <w:tc>
          <w:tcPr>
            <w:tcW w:w="1290" w:type="dxa"/>
            <w:gridSpan w:val="2"/>
            <w:vMerge w:val="restart"/>
            <w:shd w:val="clear" w:color="auto" w:fill="auto"/>
          </w:tcPr>
          <w:p w14:paraId="3B55580E" w14:textId="77777777" w:rsidR="008F5E58" w:rsidRPr="00623112" w:rsidRDefault="008F5E58" w:rsidP="006F0BE2">
            <w:pPr>
              <w:jc w:val="center"/>
              <w:rPr>
                <w:rFonts w:cstheme="minorHAnsi"/>
                <w:sz w:val="20"/>
                <w:szCs w:val="20"/>
              </w:rPr>
            </w:pPr>
          </w:p>
        </w:tc>
        <w:tc>
          <w:tcPr>
            <w:tcW w:w="983" w:type="dxa"/>
            <w:shd w:val="clear" w:color="auto" w:fill="auto"/>
          </w:tcPr>
          <w:p w14:paraId="541FE8C0" w14:textId="77777777" w:rsidR="008F5E58" w:rsidRPr="00623112" w:rsidRDefault="008F5E58" w:rsidP="006F0BE2">
            <w:pPr>
              <w:jc w:val="center"/>
              <w:rPr>
                <w:rFonts w:cstheme="minorHAnsi"/>
                <w:sz w:val="20"/>
                <w:szCs w:val="20"/>
              </w:rPr>
            </w:pPr>
          </w:p>
        </w:tc>
      </w:tr>
      <w:tr w:rsidR="006F4DEF" w14:paraId="3785E8D1" w14:textId="77777777" w:rsidTr="00816C34">
        <w:trPr>
          <w:gridAfter w:val="1"/>
          <w:wAfter w:w="2994" w:type="dxa"/>
          <w:trHeight w:val="1980"/>
        </w:trPr>
        <w:tc>
          <w:tcPr>
            <w:tcW w:w="2264" w:type="dxa"/>
            <w:gridSpan w:val="2"/>
            <w:vMerge/>
          </w:tcPr>
          <w:p w14:paraId="5D2DFB20" w14:textId="77777777" w:rsidR="008F5E58" w:rsidRPr="00614F78" w:rsidRDefault="008F5E58" w:rsidP="006F0BE2">
            <w:pPr>
              <w:rPr>
                <w:rFonts w:cstheme="minorHAnsi"/>
                <w:b/>
                <w:bCs/>
              </w:rPr>
            </w:pPr>
          </w:p>
        </w:tc>
        <w:tc>
          <w:tcPr>
            <w:tcW w:w="2958" w:type="dxa"/>
            <w:shd w:val="clear" w:color="auto" w:fill="auto"/>
          </w:tcPr>
          <w:p w14:paraId="4807E459" w14:textId="77777777" w:rsidR="008F5E58" w:rsidRPr="002B43C4" w:rsidRDefault="007B57BE" w:rsidP="002B43C4">
            <w:pPr>
              <w:pStyle w:val="NoSpacing"/>
              <w:rPr>
                <w:rFonts w:cstheme="minorHAnsi"/>
              </w:rPr>
            </w:pPr>
            <w:r>
              <w:t xml:space="preserve">2.3.2 </w:t>
            </w:r>
            <w:r w:rsidRPr="6DB75F97">
              <w:t>Following evaluation, implement any recommendations for new or necessary changes to PDA/mobilising of Specialist Station Assess.</w:t>
            </w:r>
          </w:p>
        </w:tc>
        <w:tc>
          <w:tcPr>
            <w:tcW w:w="1866" w:type="dxa"/>
            <w:gridSpan w:val="2"/>
            <w:vMerge/>
            <w:vAlign w:val="center"/>
          </w:tcPr>
          <w:p w14:paraId="71D00F7C" w14:textId="77777777" w:rsidR="008F5E58" w:rsidRPr="00636954" w:rsidRDefault="008F5E58" w:rsidP="006F0BE2">
            <w:pPr>
              <w:jc w:val="center"/>
              <w:rPr>
                <w:rFonts w:cstheme="minorHAnsi"/>
              </w:rPr>
            </w:pPr>
          </w:p>
        </w:tc>
        <w:tc>
          <w:tcPr>
            <w:tcW w:w="4941" w:type="dxa"/>
            <w:gridSpan w:val="2"/>
            <w:shd w:val="clear" w:color="auto" w:fill="auto"/>
          </w:tcPr>
          <w:p w14:paraId="55EEEA21" w14:textId="77777777" w:rsidR="008F5E58" w:rsidRPr="00623112" w:rsidRDefault="008F5E58" w:rsidP="0F30D7D7"/>
        </w:tc>
        <w:tc>
          <w:tcPr>
            <w:tcW w:w="1557" w:type="dxa"/>
            <w:shd w:val="clear" w:color="auto" w:fill="auto"/>
          </w:tcPr>
          <w:p w14:paraId="4998C4FC" w14:textId="77777777" w:rsidR="008F5E58" w:rsidRPr="00DF1575" w:rsidRDefault="007B57BE" w:rsidP="006F0BE2">
            <w:pPr>
              <w:jc w:val="center"/>
              <w:rPr>
                <w:rFonts w:cstheme="minorHAnsi"/>
              </w:rPr>
            </w:pPr>
            <w:proofErr w:type="spellStart"/>
            <w:r w:rsidRPr="00DF1575">
              <w:rPr>
                <w:rFonts w:cstheme="minorHAnsi"/>
              </w:rPr>
              <w:t>Qtr</w:t>
            </w:r>
            <w:proofErr w:type="spellEnd"/>
            <w:r w:rsidRPr="00DF1575">
              <w:rPr>
                <w:rFonts w:cstheme="minorHAnsi"/>
              </w:rPr>
              <w:t xml:space="preserve"> 2</w:t>
            </w:r>
          </w:p>
        </w:tc>
        <w:tc>
          <w:tcPr>
            <w:tcW w:w="1290" w:type="dxa"/>
            <w:gridSpan w:val="2"/>
            <w:vMerge/>
          </w:tcPr>
          <w:p w14:paraId="04C9DEF4" w14:textId="77777777" w:rsidR="008F5E58" w:rsidRPr="00623112" w:rsidRDefault="008F5E58" w:rsidP="006F0BE2">
            <w:pPr>
              <w:jc w:val="center"/>
              <w:rPr>
                <w:rFonts w:cstheme="minorHAnsi"/>
                <w:sz w:val="20"/>
                <w:szCs w:val="20"/>
              </w:rPr>
            </w:pPr>
          </w:p>
        </w:tc>
        <w:tc>
          <w:tcPr>
            <w:tcW w:w="983" w:type="dxa"/>
            <w:shd w:val="clear" w:color="auto" w:fill="D9D9D9" w:themeFill="background1" w:themeFillShade="D9"/>
          </w:tcPr>
          <w:p w14:paraId="4F7ADD3A" w14:textId="77777777" w:rsidR="008F5E58" w:rsidRPr="00623112" w:rsidRDefault="008F5E58" w:rsidP="006F0BE2">
            <w:pPr>
              <w:jc w:val="center"/>
              <w:rPr>
                <w:rFonts w:cstheme="minorHAnsi"/>
                <w:sz w:val="20"/>
                <w:szCs w:val="20"/>
              </w:rPr>
            </w:pPr>
          </w:p>
        </w:tc>
      </w:tr>
      <w:tr w:rsidR="006F4DEF" w14:paraId="3441138E" w14:textId="77777777" w:rsidTr="00816C34">
        <w:trPr>
          <w:gridAfter w:val="1"/>
          <w:wAfter w:w="2994" w:type="dxa"/>
          <w:trHeight w:val="1860"/>
        </w:trPr>
        <w:tc>
          <w:tcPr>
            <w:tcW w:w="2264" w:type="dxa"/>
            <w:gridSpan w:val="2"/>
            <w:vMerge/>
          </w:tcPr>
          <w:p w14:paraId="27415F3C" w14:textId="77777777" w:rsidR="008F5E58" w:rsidRPr="00614F78" w:rsidRDefault="008F5E58" w:rsidP="006F0BE2">
            <w:pPr>
              <w:rPr>
                <w:rFonts w:cstheme="minorHAnsi"/>
                <w:b/>
                <w:bCs/>
              </w:rPr>
            </w:pPr>
          </w:p>
        </w:tc>
        <w:tc>
          <w:tcPr>
            <w:tcW w:w="2958" w:type="dxa"/>
            <w:shd w:val="clear" w:color="auto" w:fill="auto"/>
          </w:tcPr>
          <w:p w14:paraId="11EF5B50" w14:textId="77777777" w:rsidR="008F5E58" w:rsidRPr="001461AD" w:rsidRDefault="007B57BE" w:rsidP="002B43C4">
            <w:pPr>
              <w:rPr>
                <w:rFonts w:cstheme="minorHAnsi"/>
                <w:sz w:val="18"/>
                <w:szCs w:val="18"/>
              </w:rPr>
            </w:pPr>
            <w:r>
              <w:t xml:space="preserve">2.3.3 </w:t>
            </w:r>
            <w:r w:rsidRPr="6DB75F97">
              <w:t xml:space="preserve">Expand knowledge &amp; understanding of cross border </w:t>
            </w:r>
            <w:r w:rsidRPr="6DB75F97">
              <w:t>working practices via the regional cross border group and collate/share learning across our Service.</w:t>
            </w:r>
          </w:p>
        </w:tc>
        <w:tc>
          <w:tcPr>
            <w:tcW w:w="1866" w:type="dxa"/>
            <w:gridSpan w:val="2"/>
            <w:vMerge/>
            <w:vAlign w:val="center"/>
          </w:tcPr>
          <w:p w14:paraId="268ECFBA" w14:textId="77777777" w:rsidR="008F5E58" w:rsidRPr="00636954" w:rsidRDefault="008F5E58" w:rsidP="006F0BE2">
            <w:pPr>
              <w:jc w:val="center"/>
              <w:rPr>
                <w:rFonts w:cstheme="minorHAnsi"/>
              </w:rPr>
            </w:pPr>
          </w:p>
        </w:tc>
        <w:tc>
          <w:tcPr>
            <w:tcW w:w="4941" w:type="dxa"/>
            <w:gridSpan w:val="2"/>
            <w:shd w:val="clear" w:color="auto" w:fill="auto"/>
          </w:tcPr>
          <w:p w14:paraId="4FC3C6DF" w14:textId="77777777" w:rsidR="008F5E58" w:rsidRPr="00623112" w:rsidRDefault="008F5E58" w:rsidP="0F30D7D7"/>
        </w:tc>
        <w:tc>
          <w:tcPr>
            <w:tcW w:w="1557" w:type="dxa"/>
            <w:shd w:val="clear" w:color="auto" w:fill="auto"/>
          </w:tcPr>
          <w:p w14:paraId="24B12A9C" w14:textId="77777777" w:rsidR="008F5E58" w:rsidRPr="00DF1575" w:rsidRDefault="007B57BE" w:rsidP="006F0BE2">
            <w:pPr>
              <w:jc w:val="center"/>
              <w:rPr>
                <w:rFonts w:cstheme="minorHAnsi"/>
              </w:rPr>
            </w:pPr>
            <w:proofErr w:type="spellStart"/>
            <w:r w:rsidRPr="00DF1575">
              <w:rPr>
                <w:rFonts w:cstheme="minorHAnsi"/>
              </w:rPr>
              <w:t>Qtr</w:t>
            </w:r>
            <w:proofErr w:type="spellEnd"/>
            <w:r w:rsidRPr="00DF1575">
              <w:rPr>
                <w:rFonts w:cstheme="minorHAnsi"/>
              </w:rPr>
              <w:t xml:space="preserve"> 3</w:t>
            </w:r>
          </w:p>
        </w:tc>
        <w:tc>
          <w:tcPr>
            <w:tcW w:w="1290" w:type="dxa"/>
            <w:gridSpan w:val="2"/>
            <w:vMerge/>
          </w:tcPr>
          <w:p w14:paraId="3BBC7518" w14:textId="77777777" w:rsidR="008F5E58" w:rsidRPr="00623112" w:rsidRDefault="008F5E58" w:rsidP="006F0BE2">
            <w:pPr>
              <w:jc w:val="center"/>
              <w:rPr>
                <w:rFonts w:cstheme="minorHAnsi"/>
                <w:sz w:val="20"/>
                <w:szCs w:val="20"/>
              </w:rPr>
            </w:pPr>
          </w:p>
        </w:tc>
        <w:tc>
          <w:tcPr>
            <w:tcW w:w="983" w:type="dxa"/>
            <w:shd w:val="clear" w:color="auto" w:fill="92D050"/>
          </w:tcPr>
          <w:p w14:paraId="47E4EC11" w14:textId="77777777" w:rsidR="008F5E58" w:rsidRPr="00623112" w:rsidRDefault="008F5E58" w:rsidP="006F0BE2">
            <w:pPr>
              <w:jc w:val="center"/>
              <w:rPr>
                <w:rFonts w:cstheme="minorHAnsi"/>
                <w:sz w:val="20"/>
                <w:szCs w:val="20"/>
              </w:rPr>
            </w:pPr>
          </w:p>
        </w:tc>
      </w:tr>
      <w:tr w:rsidR="006F4DEF" w14:paraId="27C97BE2" w14:textId="77777777" w:rsidTr="00816C34">
        <w:trPr>
          <w:gridAfter w:val="1"/>
          <w:wAfter w:w="2994" w:type="dxa"/>
          <w:trHeight w:val="1763"/>
        </w:trPr>
        <w:tc>
          <w:tcPr>
            <w:tcW w:w="2264" w:type="dxa"/>
            <w:gridSpan w:val="2"/>
            <w:vMerge/>
          </w:tcPr>
          <w:p w14:paraId="3F97FE16" w14:textId="77777777" w:rsidR="008F5E58" w:rsidRPr="00614F78" w:rsidRDefault="008F5E58" w:rsidP="006F0BE2">
            <w:pPr>
              <w:rPr>
                <w:rFonts w:cstheme="minorHAnsi"/>
                <w:b/>
                <w:bCs/>
              </w:rPr>
            </w:pPr>
          </w:p>
        </w:tc>
        <w:tc>
          <w:tcPr>
            <w:tcW w:w="2958" w:type="dxa"/>
            <w:shd w:val="clear" w:color="auto" w:fill="auto"/>
          </w:tcPr>
          <w:p w14:paraId="44FB611E" w14:textId="77777777" w:rsidR="008F5E58" w:rsidRPr="007E3182" w:rsidRDefault="007B57BE" w:rsidP="002B43C4">
            <w:r>
              <w:t xml:space="preserve">2.3.4 </w:t>
            </w:r>
            <w:r w:rsidRPr="6DB75F97">
              <w:t xml:space="preserve">Develop structured training and exercising framework with cross border services to evaluate knowledge &amp; understanding and improve </w:t>
            </w:r>
            <w:r w:rsidRPr="6DB75F97">
              <w:t>collaboration.</w:t>
            </w:r>
          </w:p>
        </w:tc>
        <w:tc>
          <w:tcPr>
            <w:tcW w:w="1866" w:type="dxa"/>
            <w:gridSpan w:val="2"/>
            <w:vMerge/>
            <w:vAlign w:val="center"/>
          </w:tcPr>
          <w:p w14:paraId="7AC98E8B" w14:textId="77777777" w:rsidR="008F5E58" w:rsidRPr="00636954" w:rsidRDefault="008F5E58" w:rsidP="006F0BE2">
            <w:pPr>
              <w:jc w:val="center"/>
              <w:rPr>
                <w:rFonts w:cstheme="minorHAnsi"/>
              </w:rPr>
            </w:pPr>
          </w:p>
        </w:tc>
        <w:tc>
          <w:tcPr>
            <w:tcW w:w="4941" w:type="dxa"/>
            <w:gridSpan w:val="2"/>
            <w:shd w:val="clear" w:color="auto" w:fill="auto"/>
          </w:tcPr>
          <w:p w14:paraId="216E51C0" w14:textId="77777777" w:rsidR="008F5E58" w:rsidRPr="00623112" w:rsidRDefault="007B57BE" w:rsidP="0F30D7D7">
            <w:pPr>
              <w:spacing w:after="160" w:line="257" w:lineRule="auto"/>
              <w:rPr>
                <w:rFonts w:ascii="Calibri" w:eastAsia="Calibri" w:hAnsi="Calibri" w:cs="Calibri"/>
                <w:b/>
                <w:bCs/>
              </w:rPr>
            </w:pPr>
            <w:r w:rsidRPr="0F30D7D7">
              <w:rPr>
                <w:rFonts w:ascii="Calibri" w:eastAsia="Calibri" w:hAnsi="Calibri" w:cs="Calibri"/>
                <w:b/>
                <w:bCs/>
              </w:rPr>
              <w:t>Communication Alignment</w:t>
            </w:r>
          </w:p>
          <w:p w14:paraId="2042F1EB" w14:textId="77777777" w:rsidR="008F5E58" w:rsidRPr="00623112" w:rsidRDefault="007B57BE" w:rsidP="0F30D7D7">
            <w:pPr>
              <w:pStyle w:val="ListParagraph"/>
              <w:numPr>
                <w:ilvl w:val="0"/>
                <w:numId w:val="14"/>
              </w:numPr>
              <w:spacing w:after="160" w:line="257" w:lineRule="auto"/>
              <w:rPr>
                <w:rFonts w:ascii="Calibri" w:eastAsia="Calibri" w:hAnsi="Calibri" w:cs="Calibri"/>
              </w:rPr>
            </w:pPr>
            <w:r w:rsidRPr="0F30D7D7">
              <w:rPr>
                <w:rFonts w:ascii="Calibri" w:eastAsia="Calibri" w:hAnsi="Calibri" w:cs="Calibri"/>
              </w:rPr>
              <w:t xml:space="preserve">Correspondence was dispatched to all station managers overseeing cross-border stations. The communication aimed to update them with the key deliverables from the functional plan </w:t>
            </w:r>
            <w:r w:rsidR="00B34E94">
              <w:rPr>
                <w:rFonts w:ascii="Calibri" w:eastAsia="Calibri" w:hAnsi="Calibri" w:cs="Calibri"/>
              </w:rPr>
              <w:t>20</w:t>
            </w:r>
            <w:r w:rsidRPr="0F30D7D7">
              <w:rPr>
                <w:rFonts w:ascii="Calibri" w:eastAsia="Calibri" w:hAnsi="Calibri" w:cs="Calibri"/>
              </w:rPr>
              <w:t>24-25.</w:t>
            </w:r>
          </w:p>
          <w:p w14:paraId="43477C91" w14:textId="77777777" w:rsidR="008F5E58" w:rsidRPr="00623112" w:rsidRDefault="007B57BE" w:rsidP="0F30D7D7">
            <w:pPr>
              <w:spacing w:after="160" w:line="257" w:lineRule="auto"/>
              <w:rPr>
                <w:rFonts w:ascii="Calibri" w:eastAsia="Calibri" w:hAnsi="Calibri" w:cs="Calibri"/>
              </w:rPr>
            </w:pPr>
            <w:r w:rsidRPr="0F30D7D7">
              <w:rPr>
                <w:rFonts w:ascii="Calibri" w:eastAsia="Calibri" w:hAnsi="Calibri" w:cs="Calibri"/>
                <w:b/>
                <w:bCs/>
              </w:rPr>
              <w:t>Strategy Meeting</w:t>
            </w:r>
          </w:p>
          <w:p w14:paraId="2882A95C" w14:textId="77777777" w:rsidR="008F5E58" w:rsidRPr="00623112" w:rsidRDefault="007B57BE" w:rsidP="0F30D7D7">
            <w:pPr>
              <w:pStyle w:val="ListParagraph"/>
              <w:numPr>
                <w:ilvl w:val="0"/>
                <w:numId w:val="13"/>
              </w:numPr>
              <w:spacing w:after="160" w:line="257" w:lineRule="auto"/>
              <w:rPr>
                <w:rFonts w:ascii="Calibri" w:eastAsia="Calibri" w:hAnsi="Calibri" w:cs="Calibri"/>
              </w:rPr>
            </w:pPr>
            <w:r w:rsidRPr="0F30D7D7">
              <w:rPr>
                <w:rFonts w:ascii="Calibri" w:eastAsia="Calibri" w:hAnsi="Calibri" w:cs="Calibri"/>
              </w:rPr>
              <w:t xml:space="preserve">A face-to-face meeting was conducted with </w:t>
            </w:r>
            <w:r w:rsidRPr="0F30D7D7">
              <w:rPr>
                <w:rFonts w:ascii="Calibri" w:eastAsia="Calibri" w:hAnsi="Calibri" w:cs="Calibri"/>
              </w:rPr>
              <w:t>cross-border station managers. The agenda covered a range of topics including operational strategies, shared challenges, and potential solutions to enhance cross-border cooperation.</w:t>
            </w:r>
          </w:p>
          <w:p w14:paraId="37A7EA5E" w14:textId="77777777" w:rsidR="008F5E58" w:rsidRPr="00623112" w:rsidRDefault="007B57BE" w:rsidP="0F30D7D7">
            <w:pPr>
              <w:spacing w:after="160" w:line="257" w:lineRule="auto"/>
              <w:rPr>
                <w:rFonts w:ascii="Calibri" w:eastAsia="Calibri" w:hAnsi="Calibri" w:cs="Calibri"/>
                <w:b/>
                <w:bCs/>
              </w:rPr>
            </w:pPr>
            <w:r w:rsidRPr="0F30D7D7">
              <w:rPr>
                <w:rFonts w:ascii="Calibri" w:eastAsia="Calibri" w:hAnsi="Calibri" w:cs="Calibri"/>
                <w:b/>
                <w:bCs/>
              </w:rPr>
              <w:t>Performance Review/Update</w:t>
            </w:r>
          </w:p>
          <w:p w14:paraId="3FD6D79D" w14:textId="77777777" w:rsidR="008F5E58" w:rsidRPr="00623112" w:rsidRDefault="007B57BE" w:rsidP="0F30D7D7">
            <w:pPr>
              <w:pStyle w:val="ListParagraph"/>
              <w:numPr>
                <w:ilvl w:val="0"/>
                <w:numId w:val="12"/>
              </w:numPr>
              <w:spacing w:after="160" w:line="257" w:lineRule="auto"/>
              <w:rPr>
                <w:rFonts w:ascii="Calibri" w:eastAsia="Calibri" w:hAnsi="Calibri" w:cs="Calibri"/>
              </w:rPr>
            </w:pPr>
            <w:r w:rsidRPr="0F30D7D7">
              <w:rPr>
                <w:rFonts w:ascii="Calibri" w:eastAsia="Calibri" w:hAnsi="Calibri" w:cs="Calibri"/>
              </w:rPr>
              <w:t>Station managers received performance data from the previous year. This data provided insights into operational efficiencies and areas requiring improvement.</w:t>
            </w:r>
          </w:p>
          <w:p w14:paraId="301A761B" w14:textId="77777777" w:rsidR="008F5E58" w:rsidRPr="00623112" w:rsidRDefault="008F5E58" w:rsidP="0F30D7D7">
            <w:pPr>
              <w:pStyle w:val="ListParagraph"/>
              <w:spacing w:after="160" w:line="257" w:lineRule="auto"/>
              <w:rPr>
                <w:rFonts w:ascii="Calibri" w:eastAsia="Calibri" w:hAnsi="Calibri" w:cs="Calibri"/>
                <w:color w:val="000000" w:themeColor="text1"/>
                <w:lang w:val="en-US"/>
              </w:rPr>
            </w:pPr>
          </w:p>
          <w:p w14:paraId="0231BC02" w14:textId="77777777" w:rsidR="008F5E58" w:rsidRPr="00623112" w:rsidRDefault="007B57BE" w:rsidP="0F30D7D7">
            <w:pPr>
              <w:pStyle w:val="ListParagraph"/>
              <w:numPr>
                <w:ilvl w:val="0"/>
                <w:numId w:val="12"/>
              </w:numPr>
              <w:spacing w:after="160" w:line="257" w:lineRule="auto"/>
              <w:rPr>
                <w:rFonts w:ascii="Calibri" w:eastAsia="Calibri" w:hAnsi="Calibri" w:cs="Calibri"/>
                <w:color w:val="000000" w:themeColor="text1"/>
                <w:lang w:val="en-US"/>
              </w:rPr>
            </w:pPr>
            <w:r w:rsidRPr="0F30D7D7">
              <w:rPr>
                <w:rFonts w:ascii="Calibri" w:eastAsia="Calibri" w:hAnsi="Calibri" w:cs="Calibri"/>
                <w:color w:val="000000" w:themeColor="text1"/>
                <w:lang w:val="en-US"/>
              </w:rPr>
              <w:t xml:space="preserve">In response to feedback, we've established a quick link on all station </w:t>
            </w:r>
            <w:r w:rsidR="00B34E94">
              <w:rPr>
                <w:rFonts w:ascii="Calibri" w:eastAsia="Calibri" w:hAnsi="Calibri" w:cs="Calibri"/>
                <w:color w:val="000000" w:themeColor="text1"/>
                <w:lang w:val="en-US"/>
              </w:rPr>
              <w:t>P</w:t>
            </w:r>
            <w:r w:rsidRPr="0F30D7D7">
              <w:rPr>
                <w:rFonts w:ascii="Calibri" w:eastAsia="Calibri" w:hAnsi="Calibri" w:cs="Calibri"/>
                <w:color w:val="000000" w:themeColor="text1"/>
                <w:lang w:val="en-US"/>
              </w:rPr>
              <w:t>ortal pages to enhance user-friendliness when accessing cross-border information. This improvement aims to streamline the process and provide a more efficient experience for users.</w:t>
            </w:r>
          </w:p>
        </w:tc>
        <w:tc>
          <w:tcPr>
            <w:tcW w:w="1557" w:type="dxa"/>
            <w:shd w:val="clear" w:color="auto" w:fill="auto"/>
          </w:tcPr>
          <w:p w14:paraId="4906562B" w14:textId="77777777" w:rsidR="008F5E58" w:rsidRPr="00763B3A" w:rsidRDefault="007B57BE" w:rsidP="006F0BE2">
            <w:pPr>
              <w:jc w:val="center"/>
              <w:rPr>
                <w:rFonts w:cstheme="minorHAnsi"/>
                <w:sz w:val="24"/>
                <w:szCs w:val="24"/>
              </w:rPr>
            </w:pPr>
            <w:proofErr w:type="spellStart"/>
            <w:r>
              <w:rPr>
                <w:rFonts w:cstheme="minorHAnsi"/>
                <w:sz w:val="24"/>
                <w:szCs w:val="24"/>
              </w:rPr>
              <w:lastRenderedPageBreak/>
              <w:t>Qtr</w:t>
            </w:r>
            <w:proofErr w:type="spellEnd"/>
            <w:r>
              <w:rPr>
                <w:rFonts w:cstheme="minorHAnsi"/>
                <w:sz w:val="24"/>
                <w:szCs w:val="24"/>
              </w:rPr>
              <w:t xml:space="preserve"> 3 </w:t>
            </w:r>
          </w:p>
        </w:tc>
        <w:tc>
          <w:tcPr>
            <w:tcW w:w="1290" w:type="dxa"/>
            <w:gridSpan w:val="2"/>
            <w:vMerge/>
          </w:tcPr>
          <w:p w14:paraId="1324875E" w14:textId="77777777" w:rsidR="008F5E58" w:rsidRPr="00623112" w:rsidRDefault="008F5E58" w:rsidP="006F0BE2">
            <w:pPr>
              <w:jc w:val="center"/>
              <w:rPr>
                <w:rFonts w:cstheme="minorHAnsi"/>
                <w:sz w:val="20"/>
                <w:szCs w:val="20"/>
              </w:rPr>
            </w:pPr>
          </w:p>
        </w:tc>
        <w:tc>
          <w:tcPr>
            <w:tcW w:w="983" w:type="dxa"/>
            <w:shd w:val="clear" w:color="auto" w:fill="auto"/>
          </w:tcPr>
          <w:p w14:paraId="7B69E029" w14:textId="77777777" w:rsidR="008F5E58" w:rsidRPr="00623112" w:rsidRDefault="008F5E58" w:rsidP="006F0BE2">
            <w:pPr>
              <w:jc w:val="center"/>
              <w:rPr>
                <w:rFonts w:cstheme="minorHAnsi"/>
                <w:sz w:val="20"/>
                <w:szCs w:val="20"/>
              </w:rPr>
            </w:pPr>
          </w:p>
        </w:tc>
      </w:tr>
      <w:tr w:rsidR="006F4DEF" w14:paraId="2923A1F4" w14:textId="77777777" w:rsidTr="00816C34">
        <w:trPr>
          <w:gridAfter w:val="1"/>
          <w:wAfter w:w="2994" w:type="dxa"/>
          <w:trHeight w:val="300"/>
        </w:trPr>
        <w:tc>
          <w:tcPr>
            <w:tcW w:w="15859" w:type="dxa"/>
            <w:gridSpan w:val="11"/>
            <w:shd w:val="clear" w:color="auto" w:fill="DBE5F1" w:themeFill="accent1" w:themeFillTint="33"/>
          </w:tcPr>
          <w:p w14:paraId="77A251A8" w14:textId="77777777" w:rsidR="00EA3D16" w:rsidRPr="00623112" w:rsidRDefault="00EA3D16" w:rsidP="006F0BE2">
            <w:pPr>
              <w:jc w:val="center"/>
              <w:rPr>
                <w:rFonts w:cstheme="minorHAnsi"/>
                <w:sz w:val="20"/>
                <w:szCs w:val="20"/>
              </w:rPr>
            </w:pPr>
            <w:bookmarkStart w:id="1" w:name="_Hlk136503076"/>
          </w:p>
        </w:tc>
      </w:tr>
      <w:bookmarkEnd w:id="1"/>
      <w:tr w:rsidR="006F4DEF" w14:paraId="5432CC95" w14:textId="77777777" w:rsidTr="00031C6B">
        <w:trPr>
          <w:gridAfter w:val="1"/>
          <w:wAfter w:w="2994" w:type="dxa"/>
          <w:trHeight w:val="1000"/>
        </w:trPr>
        <w:tc>
          <w:tcPr>
            <w:tcW w:w="2264" w:type="dxa"/>
            <w:gridSpan w:val="2"/>
            <w:vMerge w:val="restart"/>
            <w:shd w:val="clear" w:color="auto" w:fill="auto"/>
          </w:tcPr>
          <w:p w14:paraId="5708D44C" w14:textId="77777777" w:rsidR="006A4FEB" w:rsidRPr="00623112" w:rsidRDefault="007B57BE" w:rsidP="00EA3D16">
            <w:pPr>
              <w:rPr>
                <w:rFonts w:cstheme="minorHAnsi"/>
                <w:b/>
                <w:sz w:val="20"/>
                <w:szCs w:val="20"/>
              </w:rPr>
            </w:pPr>
            <w:r w:rsidRPr="00D310F5">
              <w:rPr>
                <w:b/>
                <w:bCs/>
              </w:rPr>
              <w:t xml:space="preserve">2.4 </w:t>
            </w:r>
            <w:r>
              <w:rPr>
                <w:b/>
                <w:bCs/>
              </w:rPr>
              <w:t xml:space="preserve">One Team – </w:t>
            </w:r>
            <w:r w:rsidRPr="00DF1575">
              <w:t xml:space="preserve">We will support Culture and Transformation in accordance with the outcomes of the most recent HMI report and </w:t>
            </w:r>
            <w:r w:rsidRPr="00DF1575">
              <w:t>enhance knowledge, understanding and application for station-based staff.</w:t>
            </w:r>
          </w:p>
        </w:tc>
        <w:tc>
          <w:tcPr>
            <w:tcW w:w="2958" w:type="dxa"/>
            <w:shd w:val="clear" w:color="auto" w:fill="auto"/>
          </w:tcPr>
          <w:p w14:paraId="08C54C77" w14:textId="77777777" w:rsidR="006A4FEB" w:rsidRPr="003172EC" w:rsidRDefault="007B57BE" w:rsidP="00EA3D16">
            <w:pPr>
              <w:spacing w:after="160"/>
              <w:rPr>
                <w:rFonts w:cstheme="minorHAnsi"/>
                <w:sz w:val="18"/>
                <w:szCs w:val="18"/>
              </w:rPr>
            </w:pPr>
            <w:r>
              <w:rPr>
                <w:rFonts w:cstheme="minorHAnsi"/>
              </w:rPr>
              <w:t>2.4.1 Evaluate Positive Action Station Performance Output 2023/24 delivered via Off Station Recruitment Days, Have a Go Days and Community Station Open Days</w:t>
            </w:r>
          </w:p>
        </w:tc>
        <w:tc>
          <w:tcPr>
            <w:tcW w:w="1931" w:type="dxa"/>
            <w:gridSpan w:val="3"/>
            <w:vMerge w:val="restart"/>
            <w:shd w:val="clear" w:color="auto" w:fill="auto"/>
            <w:vAlign w:val="center"/>
          </w:tcPr>
          <w:p w14:paraId="14133771" w14:textId="77777777" w:rsidR="006A4FEB" w:rsidRPr="006A4FEB" w:rsidRDefault="007B57BE" w:rsidP="00EA3D16">
            <w:pPr>
              <w:jc w:val="center"/>
              <w:rPr>
                <w:rFonts w:cstheme="minorHAnsi"/>
              </w:rPr>
            </w:pPr>
            <w:r w:rsidRPr="006A4FEB">
              <w:rPr>
                <w:rFonts w:cstheme="minorHAnsi"/>
              </w:rPr>
              <w:t xml:space="preserve">Group Manager </w:t>
            </w:r>
            <w:r w:rsidRPr="006A4FEB">
              <w:rPr>
                <w:rFonts w:cstheme="minorHAnsi"/>
              </w:rPr>
              <w:t>Response</w:t>
            </w:r>
          </w:p>
        </w:tc>
        <w:tc>
          <w:tcPr>
            <w:tcW w:w="4876" w:type="dxa"/>
            <w:shd w:val="clear" w:color="auto" w:fill="auto"/>
          </w:tcPr>
          <w:p w14:paraId="4042A518" w14:textId="77777777" w:rsidR="006A4FEB" w:rsidRPr="00623112" w:rsidRDefault="007B57BE" w:rsidP="0F30D7D7">
            <w:pPr>
              <w:rPr>
                <w:b/>
                <w:bCs/>
                <w:u w:val="single"/>
              </w:rPr>
            </w:pPr>
            <w:r w:rsidRPr="0F30D7D7">
              <w:rPr>
                <w:b/>
                <w:bCs/>
                <w:u w:val="single"/>
              </w:rPr>
              <w:t>Apr – Jun</w:t>
            </w:r>
          </w:p>
          <w:p w14:paraId="57C468A7" w14:textId="77777777" w:rsidR="006A4FEB" w:rsidRPr="00623112" w:rsidRDefault="007B57BE" w:rsidP="0F30D7D7">
            <w:r w:rsidRPr="0F30D7D7">
              <w:t>Evaluation of 2023/24 figures completed. Evaluation highlighted the following:</w:t>
            </w:r>
          </w:p>
          <w:p w14:paraId="24EFADD4" w14:textId="77777777" w:rsidR="006A4FEB" w:rsidRPr="00623112" w:rsidRDefault="007B57BE" w:rsidP="0F30D7D7">
            <w:pPr>
              <w:pStyle w:val="ListParagraph"/>
              <w:numPr>
                <w:ilvl w:val="0"/>
                <w:numId w:val="10"/>
              </w:numPr>
              <w:spacing w:line="276" w:lineRule="auto"/>
              <w:rPr>
                <w:rFonts w:ascii="Calibri" w:eastAsia="Calibri" w:hAnsi="Calibri" w:cs="Calibri"/>
              </w:rPr>
            </w:pPr>
            <w:r w:rsidRPr="0F30D7D7">
              <w:rPr>
                <w:rFonts w:ascii="Calibri" w:eastAsia="Calibri" w:hAnsi="Calibri" w:cs="Calibri"/>
              </w:rPr>
              <w:t xml:space="preserve">Station Open Days </w:t>
            </w:r>
            <w:r w:rsidR="5C5FB9CE" w:rsidRPr="0F30D7D7">
              <w:rPr>
                <w:rFonts w:ascii="Calibri" w:eastAsia="Calibri" w:hAnsi="Calibri" w:cs="Calibri"/>
              </w:rPr>
              <w:t>- All</w:t>
            </w:r>
            <w:r w:rsidR="2F5CD212" w:rsidRPr="0F30D7D7">
              <w:rPr>
                <w:rFonts w:ascii="Calibri" w:eastAsia="Calibri" w:hAnsi="Calibri" w:cs="Calibri"/>
              </w:rPr>
              <w:t xml:space="preserve"> complete bar station 21 Bromborough (due to pending refurb)</w:t>
            </w:r>
          </w:p>
          <w:p w14:paraId="19EC6BB8" w14:textId="77777777" w:rsidR="006A4FEB" w:rsidRPr="00623112" w:rsidRDefault="007B57BE" w:rsidP="0F30D7D7">
            <w:pPr>
              <w:rPr>
                <w:rFonts w:ascii="Calibri" w:eastAsia="Calibri" w:hAnsi="Calibri" w:cs="Calibri"/>
                <w:b/>
                <w:bCs/>
              </w:rPr>
            </w:pPr>
            <w:r w:rsidRPr="0F30D7D7">
              <w:rPr>
                <w:rFonts w:ascii="Calibri" w:eastAsia="Calibri" w:hAnsi="Calibri" w:cs="Calibri"/>
              </w:rPr>
              <w:t>Positive Action Recruitment Events</w:t>
            </w:r>
            <w:r w:rsidR="33764E43" w:rsidRPr="0F30D7D7">
              <w:rPr>
                <w:rFonts w:ascii="Calibri" w:eastAsia="Calibri" w:hAnsi="Calibri" w:cs="Calibri"/>
              </w:rPr>
              <w:t xml:space="preserve"> </w:t>
            </w:r>
          </w:p>
          <w:p w14:paraId="1DED332F" w14:textId="77777777" w:rsidR="006A4FEB" w:rsidRPr="00623112" w:rsidRDefault="007B57BE" w:rsidP="0F30D7D7">
            <w:pPr>
              <w:pStyle w:val="ListParagraph"/>
              <w:numPr>
                <w:ilvl w:val="0"/>
                <w:numId w:val="9"/>
              </w:numPr>
              <w:rPr>
                <w:rFonts w:ascii="Calibri" w:eastAsia="Calibri" w:hAnsi="Calibri" w:cs="Calibri"/>
                <w:b/>
                <w:bCs/>
              </w:rPr>
            </w:pPr>
            <w:r w:rsidRPr="0F30D7D7">
              <w:rPr>
                <w:rFonts w:ascii="Calibri" w:eastAsia="Calibri" w:hAnsi="Calibri" w:cs="Calibri"/>
              </w:rPr>
              <w:t>C</w:t>
            </w:r>
            <w:r w:rsidR="08C0B595" w:rsidRPr="0F30D7D7">
              <w:rPr>
                <w:rFonts w:ascii="Calibri" w:eastAsia="Calibri" w:hAnsi="Calibri" w:cs="Calibri"/>
              </w:rPr>
              <w:t>ompleted</w:t>
            </w:r>
            <w:r w:rsidR="04C68FAE" w:rsidRPr="0F30D7D7">
              <w:rPr>
                <w:rFonts w:ascii="Calibri" w:eastAsia="Calibri" w:hAnsi="Calibri" w:cs="Calibri"/>
              </w:rPr>
              <w:t xml:space="preserve"> events - </w:t>
            </w:r>
            <w:r w:rsidR="08C0B595" w:rsidRPr="0F30D7D7">
              <w:rPr>
                <w:rFonts w:ascii="Calibri" w:eastAsia="Calibri" w:hAnsi="Calibri" w:cs="Calibri"/>
                <w:b/>
                <w:bCs/>
              </w:rPr>
              <w:t>2</w:t>
            </w:r>
            <w:r w:rsidR="4331147C" w:rsidRPr="0F30D7D7">
              <w:rPr>
                <w:rFonts w:ascii="Calibri" w:eastAsia="Calibri" w:hAnsi="Calibri" w:cs="Calibri"/>
                <w:b/>
                <w:bCs/>
              </w:rPr>
              <w:t xml:space="preserve">4.  </w:t>
            </w:r>
          </w:p>
          <w:p w14:paraId="2FD15489" w14:textId="77777777" w:rsidR="006A4FEB" w:rsidRPr="00623112" w:rsidRDefault="007B57BE" w:rsidP="0F30D7D7">
            <w:pPr>
              <w:pStyle w:val="ListParagraph"/>
              <w:numPr>
                <w:ilvl w:val="0"/>
                <w:numId w:val="9"/>
              </w:numPr>
              <w:rPr>
                <w:rFonts w:ascii="Calibri" w:eastAsia="Calibri" w:hAnsi="Calibri" w:cs="Calibri"/>
              </w:rPr>
            </w:pPr>
            <w:r w:rsidRPr="0F30D7D7">
              <w:rPr>
                <w:rFonts w:ascii="Calibri" w:eastAsia="Calibri" w:hAnsi="Calibri" w:cs="Calibri"/>
              </w:rPr>
              <w:t xml:space="preserve">Total </w:t>
            </w:r>
            <w:r w:rsidRPr="0F30D7D7">
              <w:rPr>
                <w:rFonts w:ascii="Calibri" w:eastAsia="Calibri" w:hAnsi="Calibri" w:cs="Calibri"/>
              </w:rPr>
              <w:t>Registered Details Collected at these Events</w:t>
            </w:r>
            <w:r w:rsidR="126C49AB" w:rsidRPr="0F30D7D7">
              <w:rPr>
                <w:rFonts w:ascii="Calibri" w:eastAsia="Calibri" w:hAnsi="Calibri" w:cs="Calibri"/>
              </w:rPr>
              <w:t xml:space="preserve"> - </w:t>
            </w:r>
            <w:r w:rsidRPr="0F30D7D7">
              <w:rPr>
                <w:rFonts w:ascii="Calibri" w:eastAsia="Calibri" w:hAnsi="Calibri" w:cs="Calibri"/>
                <w:b/>
                <w:bCs/>
              </w:rPr>
              <w:t>221</w:t>
            </w:r>
            <w:r w:rsidR="3EAE0BA3" w:rsidRPr="0F30D7D7">
              <w:rPr>
                <w:rFonts w:ascii="Calibri" w:eastAsia="Calibri" w:hAnsi="Calibri" w:cs="Calibri"/>
                <w:b/>
                <w:bCs/>
              </w:rPr>
              <w:t xml:space="preserve">.  </w:t>
            </w:r>
          </w:p>
          <w:p w14:paraId="0CA4EA08" w14:textId="77777777" w:rsidR="006A4FEB" w:rsidRPr="00623112" w:rsidRDefault="007B57BE" w:rsidP="0F30D7D7">
            <w:pPr>
              <w:pStyle w:val="ListParagraph"/>
              <w:numPr>
                <w:ilvl w:val="0"/>
                <w:numId w:val="9"/>
              </w:numPr>
              <w:rPr>
                <w:rFonts w:ascii="Calibri" w:eastAsia="Calibri" w:hAnsi="Calibri" w:cs="Calibri"/>
              </w:rPr>
            </w:pPr>
            <w:r w:rsidRPr="0F30D7D7">
              <w:rPr>
                <w:rFonts w:ascii="Calibri" w:eastAsia="Calibri" w:hAnsi="Calibri" w:cs="Calibri"/>
              </w:rPr>
              <w:t>Protected Characteristics Collecte</w:t>
            </w:r>
            <w:r w:rsidR="3D9768E3" w:rsidRPr="0F30D7D7">
              <w:rPr>
                <w:rFonts w:ascii="Calibri" w:eastAsia="Calibri" w:hAnsi="Calibri" w:cs="Calibri"/>
              </w:rPr>
              <w:t>d</w:t>
            </w:r>
            <w:r w:rsidRPr="0F30D7D7">
              <w:rPr>
                <w:rFonts w:ascii="Calibri" w:eastAsia="Calibri" w:hAnsi="Calibri" w:cs="Calibri"/>
              </w:rPr>
              <w:t xml:space="preserve"> </w:t>
            </w:r>
            <w:r w:rsidRPr="0F30D7D7">
              <w:rPr>
                <w:rFonts w:ascii="Calibri" w:eastAsia="Calibri" w:hAnsi="Calibri" w:cs="Calibri"/>
                <w:b/>
                <w:bCs/>
              </w:rPr>
              <w:t>36</w:t>
            </w:r>
            <w:r w:rsidR="22654ACD" w:rsidRPr="0F30D7D7">
              <w:rPr>
                <w:rFonts w:ascii="Calibri" w:eastAsia="Calibri" w:hAnsi="Calibri" w:cs="Calibri"/>
                <w:b/>
                <w:bCs/>
              </w:rPr>
              <w:t>%.</w:t>
            </w:r>
          </w:p>
          <w:p w14:paraId="2DB2FBB7" w14:textId="77777777" w:rsidR="006A4FEB" w:rsidRPr="00623112" w:rsidRDefault="007B57BE" w:rsidP="0F30D7D7">
            <w:pPr>
              <w:ind w:left="360" w:hanging="360"/>
              <w:rPr>
                <w:rFonts w:ascii="Calibri" w:eastAsia="Calibri" w:hAnsi="Calibri" w:cs="Calibri"/>
              </w:rPr>
            </w:pPr>
            <w:r w:rsidRPr="0F30D7D7">
              <w:rPr>
                <w:rFonts w:ascii="Calibri" w:eastAsia="Calibri" w:hAnsi="Calibri" w:cs="Calibri"/>
              </w:rPr>
              <w:t>District Have a Go Day</w:t>
            </w:r>
            <w:r w:rsidR="0409D49C" w:rsidRPr="0F30D7D7">
              <w:rPr>
                <w:rFonts w:ascii="Calibri" w:eastAsia="Calibri" w:hAnsi="Calibri" w:cs="Calibri"/>
              </w:rPr>
              <w:t>s:</w:t>
            </w:r>
          </w:p>
          <w:p w14:paraId="466F67E8" w14:textId="77777777" w:rsidR="006A4FEB" w:rsidRPr="00623112" w:rsidRDefault="007B57BE" w:rsidP="0F30D7D7">
            <w:pPr>
              <w:pStyle w:val="ListParagraph"/>
              <w:numPr>
                <w:ilvl w:val="0"/>
                <w:numId w:val="8"/>
              </w:numPr>
              <w:rPr>
                <w:rFonts w:ascii="Calibri" w:eastAsia="Calibri" w:hAnsi="Calibri" w:cs="Calibri"/>
              </w:rPr>
            </w:pPr>
            <w:r w:rsidRPr="0F30D7D7">
              <w:rPr>
                <w:rFonts w:ascii="Calibri" w:eastAsia="Calibri" w:hAnsi="Calibri" w:cs="Calibri"/>
                <w:b/>
                <w:bCs/>
              </w:rPr>
              <w:t>5</w:t>
            </w:r>
            <w:r w:rsidRPr="0F30D7D7">
              <w:rPr>
                <w:rFonts w:ascii="Calibri" w:eastAsia="Calibri" w:hAnsi="Calibri" w:cs="Calibri"/>
              </w:rPr>
              <w:t xml:space="preserve"> completed</w:t>
            </w:r>
            <w:r w:rsidR="559D9BCE" w:rsidRPr="0F30D7D7">
              <w:rPr>
                <w:rFonts w:ascii="Calibri" w:eastAsia="Calibri" w:hAnsi="Calibri" w:cs="Calibri"/>
              </w:rPr>
              <w:t xml:space="preserve">. </w:t>
            </w:r>
            <w:r w:rsidR="08C0B595" w:rsidRPr="0F30D7D7">
              <w:rPr>
                <w:rFonts w:ascii="Calibri" w:eastAsia="Calibri" w:hAnsi="Calibri" w:cs="Calibri"/>
              </w:rPr>
              <w:t xml:space="preserve">   </w:t>
            </w:r>
          </w:p>
          <w:p w14:paraId="3AF2139C" w14:textId="77777777" w:rsidR="006A4FEB" w:rsidRPr="00623112" w:rsidRDefault="007B57BE" w:rsidP="0F30D7D7">
            <w:pPr>
              <w:pStyle w:val="ListParagraph"/>
              <w:numPr>
                <w:ilvl w:val="0"/>
                <w:numId w:val="8"/>
              </w:numPr>
              <w:rPr>
                <w:rFonts w:ascii="Calibri" w:eastAsia="Calibri" w:hAnsi="Calibri" w:cs="Calibri"/>
              </w:rPr>
            </w:pPr>
            <w:r w:rsidRPr="0F30D7D7">
              <w:rPr>
                <w:rFonts w:ascii="Calibri" w:eastAsia="Calibri" w:hAnsi="Calibri" w:cs="Calibri"/>
                <w:b/>
                <w:bCs/>
              </w:rPr>
              <w:t>74</w:t>
            </w:r>
            <w:r w:rsidRPr="0F30D7D7">
              <w:rPr>
                <w:rFonts w:ascii="Calibri" w:eastAsia="Calibri" w:hAnsi="Calibri" w:cs="Calibri"/>
              </w:rPr>
              <w:t xml:space="preserve"> Attendees</w:t>
            </w:r>
            <w:r w:rsidR="187E9657" w:rsidRPr="0F30D7D7">
              <w:rPr>
                <w:rFonts w:ascii="Calibri" w:eastAsia="Calibri" w:hAnsi="Calibri" w:cs="Calibri"/>
              </w:rPr>
              <w:t>.</w:t>
            </w:r>
            <w:r w:rsidR="4EFBF11C" w:rsidRPr="0F30D7D7">
              <w:rPr>
                <w:rFonts w:ascii="Calibri" w:eastAsia="Calibri" w:hAnsi="Calibri" w:cs="Calibri"/>
              </w:rPr>
              <w:t xml:space="preserve"> </w:t>
            </w:r>
          </w:p>
          <w:p w14:paraId="73E729D3" w14:textId="77777777" w:rsidR="006A4FEB" w:rsidRPr="00623112" w:rsidRDefault="007B57BE" w:rsidP="0F30D7D7">
            <w:pPr>
              <w:pStyle w:val="ListParagraph"/>
              <w:numPr>
                <w:ilvl w:val="0"/>
                <w:numId w:val="8"/>
              </w:numPr>
              <w:rPr>
                <w:rFonts w:ascii="Calibri" w:eastAsia="Calibri" w:hAnsi="Calibri" w:cs="Calibri"/>
              </w:rPr>
            </w:pPr>
            <w:r w:rsidRPr="0F30D7D7">
              <w:rPr>
                <w:rFonts w:ascii="Calibri" w:eastAsia="Calibri" w:hAnsi="Calibri" w:cs="Calibri"/>
                <w:b/>
                <w:bCs/>
              </w:rPr>
              <w:t>32%</w:t>
            </w:r>
            <w:r w:rsidRPr="0F30D7D7">
              <w:rPr>
                <w:rFonts w:ascii="Calibri" w:eastAsia="Calibri" w:hAnsi="Calibri" w:cs="Calibri"/>
              </w:rPr>
              <w:t xml:space="preserve"> of which were </w:t>
            </w:r>
            <w:r w:rsidR="00B34E94">
              <w:rPr>
                <w:rFonts w:ascii="Calibri" w:eastAsia="Calibri" w:hAnsi="Calibri" w:cs="Calibri"/>
              </w:rPr>
              <w:t xml:space="preserve">people with </w:t>
            </w:r>
            <w:r w:rsidRPr="0F30D7D7">
              <w:rPr>
                <w:rFonts w:ascii="Calibri" w:eastAsia="Calibri" w:hAnsi="Calibri" w:cs="Calibri"/>
              </w:rPr>
              <w:t>Protected</w:t>
            </w:r>
            <w:r w:rsidR="4AF4F826" w:rsidRPr="0F30D7D7">
              <w:rPr>
                <w:rFonts w:ascii="Calibri" w:eastAsia="Calibri" w:hAnsi="Calibri" w:cs="Calibri"/>
              </w:rPr>
              <w:t xml:space="preserve"> </w:t>
            </w:r>
            <w:r w:rsidRPr="0F30D7D7">
              <w:rPr>
                <w:rFonts w:ascii="Calibri" w:eastAsia="Calibri" w:hAnsi="Calibri" w:cs="Calibri"/>
              </w:rPr>
              <w:t xml:space="preserve">Characteristics  </w:t>
            </w:r>
          </w:p>
          <w:p w14:paraId="063C81E9" w14:textId="77777777" w:rsidR="006A4FEB" w:rsidRPr="00623112" w:rsidRDefault="007B57BE" w:rsidP="0F30D7D7">
            <w:pPr>
              <w:rPr>
                <w:rFonts w:ascii="Calibri" w:eastAsia="Calibri" w:hAnsi="Calibri" w:cs="Calibri"/>
              </w:rPr>
            </w:pPr>
            <w:r w:rsidRPr="0F30D7D7">
              <w:rPr>
                <w:rFonts w:ascii="Calibri" w:eastAsia="Calibri" w:hAnsi="Calibri" w:cs="Calibri"/>
              </w:rPr>
              <w:t>Station Open Days</w:t>
            </w:r>
          </w:p>
          <w:p w14:paraId="5A507DAB" w14:textId="77777777" w:rsidR="006A4FEB" w:rsidRPr="00623112" w:rsidRDefault="007B57BE" w:rsidP="0F30D7D7">
            <w:pPr>
              <w:pStyle w:val="ListParagraph"/>
              <w:numPr>
                <w:ilvl w:val="0"/>
                <w:numId w:val="7"/>
              </w:numPr>
              <w:rPr>
                <w:rFonts w:ascii="Calibri" w:eastAsia="Calibri" w:hAnsi="Calibri" w:cs="Calibri"/>
              </w:rPr>
            </w:pPr>
            <w:r w:rsidRPr="0F30D7D7">
              <w:rPr>
                <w:rFonts w:ascii="Calibri" w:eastAsia="Calibri" w:hAnsi="Calibri" w:cs="Calibri"/>
              </w:rPr>
              <w:t>Completed – 21 (no</w:t>
            </w:r>
            <w:r w:rsidR="00B34E94">
              <w:rPr>
                <w:rFonts w:ascii="Calibri" w:eastAsia="Calibri" w:hAnsi="Calibri" w:cs="Calibri"/>
              </w:rPr>
              <w:t>t</w:t>
            </w:r>
            <w:r w:rsidRPr="0F30D7D7">
              <w:rPr>
                <w:rFonts w:ascii="Calibri" w:eastAsia="Calibri" w:hAnsi="Calibri" w:cs="Calibri"/>
              </w:rPr>
              <w:t xml:space="preserve"> </w:t>
            </w:r>
            <w:r w:rsidR="3FD9D9B1" w:rsidRPr="0F30D7D7">
              <w:rPr>
                <w:rFonts w:ascii="Calibri" w:eastAsia="Calibri" w:hAnsi="Calibri" w:cs="Calibri"/>
              </w:rPr>
              <w:t>Bromborough</w:t>
            </w:r>
            <w:r w:rsidRPr="0F30D7D7">
              <w:rPr>
                <w:rFonts w:ascii="Calibri" w:eastAsia="Calibri" w:hAnsi="Calibri" w:cs="Calibri"/>
              </w:rPr>
              <w:t xml:space="preserve"> due to refurbish)</w:t>
            </w:r>
          </w:p>
          <w:p w14:paraId="5CF1E189" w14:textId="77777777" w:rsidR="006A4FEB" w:rsidRPr="00623112" w:rsidRDefault="006A4FEB" w:rsidP="0F30D7D7">
            <w:pPr>
              <w:pStyle w:val="ListParagraph"/>
              <w:rPr>
                <w:rFonts w:ascii="Calibri" w:eastAsia="Calibri" w:hAnsi="Calibri" w:cs="Calibri"/>
              </w:rPr>
            </w:pPr>
          </w:p>
          <w:p w14:paraId="46662B7F" w14:textId="77777777" w:rsidR="006A4FEB" w:rsidRPr="00623112" w:rsidRDefault="007B57BE" w:rsidP="0F30D7D7">
            <w:pPr>
              <w:rPr>
                <w:rFonts w:ascii="Calibri" w:eastAsia="Calibri" w:hAnsi="Calibri" w:cs="Calibri"/>
              </w:rPr>
            </w:pPr>
            <w:r w:rsidRPr="0F30D7D7">
              <w:rPr>
                <w:rFonts w:ascii="Calibri" w:eastAsia="Calibri" w:hAnsi="Calibri" w:cs="Calibri"/>
              </w:rPr>
              <w:t>Positive results realised in relation to station outputs/performance.</w:t>
            </w:r>
            <w:r w:rsidR="3BAE7F97" w:rsidRPr="0F30D7D7">
              <w:rPr>
                <w:rFonts w:ascii="Calibri" w:eastAsia="Calibri" w:hAnsi="Calibri" w:cs="Calibri"/>
              </w:rPr>
              <w:t xml:space="preserve">  </w:t>
            </w:r>
          </w:p>
          <w:p w14:paraId="589F8219" w14:textId="77777777" w:rsidR="006A4FEB" w:rsidRPr="00623112" w:rsidRDefault="006A4FEB" w:rsidP="0F30D7D7">
            <w:pPr>
              <w:rPr>
                <w:rFonts w:ascii="Calibri" w:eastAsia="Calibri" w:hAnsi="Calibri" w:cs="Calibri"/>
              </w:rPr>
            </w:pPr>
          </w:p>
          <w:p w14:paraId="7A4EE68D" w14:textId="77777777" w:rsidR="006A4FEB" w:rsidRPr="00623112" w:rsidRDefault="007B57BE" w:rsidP="0F30D7D7">
            <w:pPr>
              <w:pStyle w:val="ListParagraph"/>
              <w:numPr>
                <w:ilvl w:val="0"/>
                <w:numId w:val="4"/>
              </w:numPr>
            </w:pPr>
            <w:r w:rsidRPr="0F30D7D7">
              <w:rPr>
                <w:rFonts w:ascii="Calibri" w:eastAsia="Calibri" w:hAnsi="Calibri" w:cs="Calibri"/>
              </w:rPr>
              <w:t>24% increase in applicants compared to 2023</w:t>
            </w:r>
          </w:p>
          <w:p w14:paraId="3FEF9786" w14:textId="77777777" w:rsidR="006A4FEB" w:rsidRPr="00623112" w:rsidRDefault="007B57BE" w:rsidP="0F30D7D7">
            <w:pPr>
              <w:pStyle w:val="ListParagraph"/>
              <w:numPr>
                <w:ilvl w:val="0"/>
                <w:numId w:val="4"/>
              </w:numPr>
              <w:rPr>
                <w:rFonts w:ascii="Calibri" w:eastAsia="Calibri" w:hAnsi="Calibri" w:cs="Calibri"/>
              </w:rPr>
            </w:pPr>
            <w:r w:rsidRPr="0F30D7D7">
              <w:rPr>
                <w:rFonts w:ascii="Calibri" w:eastAsia="Calibri" w:hAnsi="Calibri" w:cs="Calibri"/>
              </w:rPr>
              <w:t>243 extra candidates compared to 2023</w:t>
            </w:r>
          </w:p>
          <w:p w14:paraId="6594C386" w14:textId="77777777" w:rsidR="006A4FEB" w:rsidRPr="00623112" w:rsidRDefault="007B57BE" w:rsidP="0F30D7D7">
            <w:pPr>
              <w:pStyle w:val="ListParagraph"/>
              <w:numPr>
                <w:ilvl w:val="0"/>
                <w:numId w:val="4"/>
              </w:numPr>
            </w:pPr>
            <w:r w:rsidRPr="0F30D7D7">
              <w:rPr>
                <w:rFonts w:ascii="Calibri" w:eastAsia="Calibri" w:hAnsi="Calibri" w:cs="Calibri"/>
              </w:rPr>
              <w:t>43% increase in female applicants compared to 2023</w:t>
            </w:r>
          </w:p>
          <w:p w14:paraId="171DCF56" w14:textId="77777777" w:rsidR="006A4FEB" w:rsidRPr="00623112" w:rsidRDefault="007B57BE" w:rsidP="0F30D7D7">
            <w:pPr>
              <w:pStyle w:val="ListParagraph"/>
              <w:numPr>
                <w:ilvl w:val="0"/>
                <w:numId w:val="4"/>
              </w:numPr>
            </w:pPr>
            <w:r w:rsidRPr="0F30D7D7">
              <w:rPr>
                <w:rFonts w:ascii="Calibri" w:eastAsia="Calibri" w:hAnsi="Calibri" w:cs="Calibri"/>
              </w:rPr>
              <w:lastRenderedPageBreak/>
              <w:t>47 extra female applicants compared to 2023</w:t>
            </w:r>
          </w:p>
          <w:p w14:paraId="6DA7E00B" w14:textId="77777777" w:rsidR="006A4FEB" w:rsidRPr="00623112" w:rsidRDefault="007B57BE" w:rsidP="0F30D7D7">
            <w:pPr>
              <w:pStyle w:val="ListParagraph"/>
              <w:numPr>
                <w:ilvl w:val="0"/>
                <w:numId w:val="4"/>
              </w:numPr>
              <w:rPr>
                <w:rFonts w:ascii="Calibri" w:eastAsia="Calibri" w:hAnsi="Calibri" w:cs="Calibri"/>
              </w:rPr>
            </w:pPr>
            <w:r w:rsidRPr="0F30D7D7">
              <w:rPr>
                <w:rFonts w:ascii="Calibri" w:eastAsia="Calibri" w:hAnsi="Calibri" w:cs="Calibri"/>
              </w:rPr>
              <w:t>Highest proportion of female candidates in last 4 processes</w:t>
            </w:r>
          </w:p>
          <w:p w14:paraId="5C4B02FA" w14:textId="77777777" w:rsidR="006A4FEB" w:rsidRPr="00623112" w:rsidRDefault="007B57BE" w:rsidP="0F30D7D7">
            <w:pPr>
              <w:pStyle w:val="ListParagraph"/>
              <w:numPr>
                <w:ilvl w:val="0"/>
                <w:numId w:val="4"/>
              </w:numPr>
            </w:pPr>
            <w:r w:rsidRPr="0F30D7D7">
              <w:rPr>
                <w:rFonts w:ascii="Calibri" w:eastAsia="Calibri" w:hAnsi="Calibri" w:cs="Calibri"/>
              </w:rPr>
              <w:t>8.5% increase in non-white British/Irish compared to 2023</w:t>
            </w:r>
          </w:p>
          <w:p w14:paraId="44BE09C3" w14:textId="77777777" w:rsidR="006A4FEB" w:rsidRPr="00623112" w:rsidRDefault="007B57BE" w:rsidP="0F30D7D7">
            <w:pPr>
              <w:spacing w:line="276" w:lineRule="auto"/>
              <w:rPr>
                <w:rFonts w:ascii="Calibri" w:eastAsia="Calibri" w:hAnsi="Calibri" w:cs="Calibri"/>
              </w:rPr>
            </w:pPr>
            <w:r w:rsidRPr="0F30D7D7">
              <w:rPr>
                <w:rFonts w:ascii="Calibri" w:eastAsia="Calibri" w:hAnsi="Calibri" w:cs="Calibri"/>
              </w:rPr>
              <w:t xml:space="preserve"> </w:t>
            </w:r>
          </w:p>
          <w:p w14:paraId="4989489E" w14:textId="77777777" w:rsidR="006A4FEB" w:rsidRPr="00623112" w:rsidRDefault="006A4FEB" w:rsidP="0F30D7D7">
            <w:pPr>
              <w:spacing w:line="276" w:lineRule="auto"/>
              <w:rPr>
                <w:rFonts w:ascii="Segoe UI" w:eastAsia="Segoe UI" w:hAnsi="Segoe UI" w:cs="Segoe UI"/>
                <w:sz w:val="18"/>
                <w:szCs w:val="18"/>
              </w:rPr>
            </w:pPr>
          </w:p>
        </w:tc>
        <w:tc>
          <w:tcPr>
            <w:tcW w:w="1557" w:type="dxa"/>
            <w:shd w:val="clear" w:color="auto" w:fill="auto"/>
          </w:tcPr>
          <w:p w14:paraId="32B3B9E1" w14:textId="77777777" w:rsidR="006A4FEB" w:rsidRPr="00623112" w:rsidRDefault="007B57BE" w:rsidP="00EA3D16">
            <w:pPr>
              <w:jc w:val="center"/>
              <w:rPr>
                <w:rFonts w:cstheme="minorHAnsi"/>
                <w:sz w:val="20"/>
                <w:szCs w:val="20"/>
              </w:rPr>
            </w:pPr>
            <w:proofErr w:type="spellStart"/>
            <w:r>
              <w:rPr>
                <w:rFonts w:cstheme="minorHAnsi"/>
                <w:sz w:val="20"/>
                <w:szCs w:val="20"/>
              </w:rPr>
              <w:lastRenderedPageBreak/>
              <w:t>Qtr</w:t>
            </w:r>
            <w:proofErr w:type="spellEnd"/>
            <w:r>
              <w:rPr>
                <w:rFonts w:cstheme="minorHAnsi"/>
                <w:sz w:val="20"/>
                <w:szCs w:val="20"/>
              </w:rPr>
              <w:t xml:space="preserve"> 1 </w:t>
            </w:r>
          </w:p>
        </w:tc>
        <w:tc>
          <w:tcPr>
            <w:tcW w:w="1290" w:type="dxa"/>
            <w:gridSpan w:val="2"/>
            <w:vMerge w:val="restart"/>
            <w:shd w:val="clear" w:color="auto" w:fill="auto"/>
          </w:tcPr>
          <w:p w14:paraId="33EEB678" w14:textId="77777777" w:rsidR="006A4FEB" w:rsidRPr="00623112" w:rsidRDefault="006A4FEB" w:rsidP="00EA3D16">
            <w:pPr>
              <w:jc w:val="center"/>
              <w:rPr>
                <w:rFonts w:cstheme="minorHAnsi"/>
                <w:sz w:val="20"/>
                <w:szCs w:val="20"/>
              </w:rPr>
            </w:pPr>
          </w:p>
        </w:tc>
        <w:tc>
          <w:tcPr>
            <w:tcW w:w="983" w:type="dxa"/>
            <w:shd w:val="clear" w:color="auto" w:fill="00B0F0"/>
          </w:tcPr>
          <w:p w14:paraId="67DAE93E" w14:textId="77777777" w:rsidR="006A4FEB" w:rsidRPr="00623112" w:rsidRDefault="006A4FEB" w:rsidP="00EA3D16">
            <w:pPr>
              <w:jc w:val="center"/>
              <w:rPr>
                <w:rFonts w:cstheme="minorHAnsi"/>
                <w:sz w:val="20"/>
                <w:szCs w:val="20"/>
              </w:rPr>
            </w:pPr>
          </w:p>
        </w:tc>
      </w:tr>
      <w:tr w:rsidR="006F4DEF" w14:paraId="1EEFEA0A" w14:textId="77777777" w:rsidTr="00816C34">
        <w:trPr>
          <w:gridAfter w:val="1"/>
          <w:wAfter w:w="2994" w:type="dxa"/>
          <w:trHeight w:val="1000"/>
        </w:trPr>
        <w:tc>
          <w:tcPr>
            <w:tcW w:w="2264" w:type="dxa"/>
            <w:gridSpan w:val="2"/>
            <w:vMerge/>
          </w:tcPr>
          <w:p w14:paraId="3BDF60E6" w14:textId="77777777" w:rsidR="006A4FEB" w:rsidRPr="00623112" w:rsidRDefault="006A4FEB" w:rsidP="00EA3D16">
            <w:pPr>
              <w:jc w:val="both"/>
              <w:rPr>
                <w:rFonts w:cstheme="minorHAnsi"/>
                <w:b/>
                <w:sz w:val="20"/>
                <w:szCs w:val="20"/>
              </w:rPr>
            </w:pPr>
            <w:bookmarkStart w:id="2" w:name="_Hlk174366702"/>
          </w:p>
        </w:tc>
        <w:tc>
          <w:tcPr>
            <w:tcW w:w="2958" w:type="dxa"/>
            <w:shd w:val="clear" w:color="auto" w:fill="auto"/>
          </w:tcPr>
          <w:p w14:paraId="03951932" w14:textId="77777777" w:rsidR="006A4FEB" w:rsidRPr="003172EC" w:rsidRDefault="007B57BE" w:rsidP="00EA3D16">
            <w:pPr>
              <w:spacing w:after="160"/>
              <w:rPr>
                <w:rFonts w:cstheme="minorHAnsi"/>
                <w:sz w:val="18"/>
                <w:szCs w:val="18"/>
              </w:rPr>
            </w:pPr>
            <w:r>
              <w:t xml:space="preserve">2.4.2 Embed significant changes and learning from evaluation of Positive Action Station </w:t>
            </w:r>
            <w:r>
              <w:t>Performance Output 2023/24.</w:t>
            </w:r>
          </w:p>
          <w:p w14:paraId="09F44B24" w14:textId="77777777" w:rsidR="006A4FEB" w:rsidRPr="003172EC" w:rsidRDefault="006A4FEB" w:rsidP="00EA3D16">
            <w:pPr>
              <w:rPr>
                <w:rFonts w:cstheme="minorHAnsi"/>
                <w:sz w:val="18"/>
                <w:szCs w:val="18"/>
              </w:rPr>
            </w:pPr>
          </w:p>
        </w:tc>
        <w:tc>
          <w:tcPr>
            <w:tcW w:w="1931" w:type="dxa"/>
            <w:gridSpan w:val="3"/>
            <w:vMerge/>
            <w:vAlign w:val="bottom"/>
          </w:tcPr>
          <w:p w14:paraId="7BF34B7D" w14:textId="77777777" w:rsidR="006A4FEB" w:rsidRPr="003172EC" w:rsidRDefault="006A4FEB" w:rsidP="00EA3D16">
            <w:pPr>
              <w:rPr>
                <w:rFonts w:cstheme="minorHAnsi"/>
                <w:sz w:val="20"/>
                <w:szCs w:val="20"/>
              </w:rPr>
            </w:pPr>
          </w:p>
        </w:tc>
        <w:tc>
          <w:tcPr>
            <w:tcW w:w="4876" w:type="dxa"/>
            <w:shd w:val="clear" w:color="auto" w:fill="auto"/>
          </w:tcPr>
          <w:p w14:paraId="3FA3E914" w14:textId="77777777" w:rsidR="03F145BC" w:rsidRDefault="007B57BE" w:rsidP="0F30D7D7">
            <w:pPr>
              <w:rPr>
                <w:b/>
                <w:bCs/>
                <w:u w:val="single"/>
              </w:rPr>
            </w:pPr>
            <w:r w:rsidRPr="0F30D7D7">
              <w:rPr>
                <w:b/>
                <w:bCs/>
                <w:u w:val="single"/>
              </w:rPr>
              <w:t>Apr – Jun</w:t>
            </w:r>
          </w:p>
          <w:p w14:paraId="0E31890C" w14:textId="77777777" w:rsidR="03F145BC" w:rsidRDefault="007B57BE" w:rsidP="0F30D7D7">
            <w:pPr>
              <w:spacing w:line="276" w:lineRule="auto"/>
              <w:rPr>
                <w:rFonts w:ascii="Calibri" w:eastAsia="Calibri" w:hAnsi="Calibri" w:cs="Calibri"/>
              </w:rPr>
            </w:pPr>
            <w:r w:rsidRPr="0F30D7D7">
              <w:rPr>
                <w:rFonts w:ascii="Calibri" w:eastAsia="Calibri" w:hAnsi="Calibri" w:cs="Calibri"/>
              </w:rPr>
              <w:t xml:space="preserve">Yearly quarterly planner has been produced and distributed to </w:t>
            </w:r>
            <w:r w:rsidR="00B34E94">
              <w:rPr>
                <w:rFonts w:ascii="Calibri" w:eastAsia="Calibri" w:hAnsi="Calibri" w:cs="Calibri"/>
              </w:rPr>
              <w:t>s</w:t>
            </w:r>
            <w:r w:rsidRPr="0F30D7D7">
              <w:rPr>
                <w:rFonts w:ascii="Calibri" w:eastAsia="Calibri" w:hAnsi="Calibri" w:cs="Calibri"/>
              </w:rPr>
              <w:t xml:space="preserve">tations to </w:t>
            </w:r>
            <w:r w:rsidR="00B34E94">
              <w:rPr>
                <w:rFonts w:ascii="Calibri" w:eastAsia="Calibri" w:hAnsi="Calibri" w:cs="Calibri"/>
              </w:rPr>
              <w:t>help with</w:t>
            </w:r>
            <w:r w:rsidRPr="0F30D7D7">
              <w:rPr>
                <w:rFonts w:ascii="Calibri" w:eastAsia="Calibri" w:hAnsi="Calibri" w:cs="Calibri"/>
              </w:rPr>
              <w:t xml:space="preserve"> </w:t>
            </w:r>
            <w:r w:rsidR="00B34E94">
              <w:rPr>
                <w:rFonts w:ascii="Calibri" w:eastAsia="Calibri" w:hAnsi="Calibri" w:cs="Calibri"/>
              </w:rPr>
              <w:t>a</w:t>
            </w:r>
            <w:r w:rsidRPr="0F30D7D7">
              <w:rPr>
                <w:rFonts w:ascii="Calibri" w:eastAsia="Calibri" w:hAnsi="Calibri" w:cs="Calibri"/>
              </w:rPr>
              <w:t>ppliance availability. To be uploaded on Portal.</w:t>
            </w:r>
          </w:p>
          <w:p w14:paraId="1D63509A" w14:textId="77777777" w:rsidR="03F145BC" w:rsidRDefault="03F145BC" w:rsidP="0F30D7D7">
            <w:pPr>
              <w:spacing w:line="276" w:lineRule="auto"/>
              <w:rPr>
                <w:rFonts w:ascii="Calibri" w:eastAsia="Calibri" w:hAnsi="Calibri" w:cs="Calibri"/>
              </w:rPr>
            </w:pPr>
          </w:p>
          <w:p w14:paraId="0617E31D" w14:textId="77777777" w:rsidR="03F145BC" w:rsidRDefault="007B57BE" w:rsidP="0F30D7D7">
            <w:pPr>
              <w:spacing w:line="276" w:lineRule="auto"/>
              <w:rPr>
                <w:rFonts w:ascii="Calibri" w:eastAsia="Calibri" w:hAnsi="Calibri" w:cs="Calibri"/>
              </w:rPr>
            </w:pPr>
            <w:r w:rsidRPr="0F30D7D7">
              <w:rPr>
                <w:rFonts w:ascii="Calibri" w:eastAsia="Calibri" w:hAnsi="Calibri" w:cs="Calibri"/>
              </w:rPr>
              <w:t xml:space="preserve">Standardised workflow documents have been produced. </w:t>
            </w:r>
            <w:r w:rsidR="00FF5624">
              <w:rPr>
                <w:rFonts w:ascii="Calibri" w:eastAsia="Calibri" w:hAnsi="Calibri" w:cs="Calibri"/>
              </w:rPr>
              <w:t>Service Instruction (</w:t>
            </w:r>
            <w:r w:rsidRPr="0F30D7D7">
              <w:rPr>
                <w:rFonts w:ascii="Calibri" w:eastAsia="Calibri" w:hAnsi="Calibri" w:cs="Calibri"/>
              </w:rPr>
              <w:t>SI</w:t>
            </w:r>
            <w:r w:rsidR="00FF5624">
              <w:rPr>
                <w:rFonts w:ascii="Calibri" w:eastAsia="Calibri" w:hAnsi="Calibri" w:cs="Calibri"/>
              </w:rPr>
              <w:t>)</w:t>
            </w:r>
            <w:r w:rsidRPr="0F30D7D7">
              <w:rPr>
                <w:rFonts w:ascii="Calibri" w:eastAsia="Calibri" w:hAnsi="Calibri" w:cs="Calibri"/>
              </w:rPr>
              <w:t xml:space="preserve"> and </w:t>
            </w:r>
            <w:r w:rsidR="00FF5624">
              <w:rPr>
                <w:rFonts w:ascii="Calibri" w:eastAsia="Calibri" w:hAnsi="Calibri" w:cs="Calibri"/>
              </w:rPr>
              <w:t>Equality Impact Assessment (</w:t>
            </w:r>
            <w:r w:rsidRPr="0F30D7D7">
              <w:rPr>
                <w:rFonts w:ascii="Calibri" w:eastAsia="Calibri" w:hAnsi="Calibri" w:cs="Calibri"/>
              </w:rPr>
              <w:t>EIA</w:t>
            </w:r>
            <w:r w:rsidR="00FF5624">
              <w:rPr>
                <w:rFonts w:ascii="Calibri" w:eastAsia="Calibri" w:hAnsi="Calibri" w:cs="Calibri"/>
              </w:rPr>
              <w:t>)</w:t>
            </w:r>
            <w:r w:rsidRPr="0F30D7D7">
              <w:rPr>
                <w:rFonts w:ascii="Calibri" w:eastAsia="Calibri" w:hAnsi="Calibri" w:cs="Calibri"/>
              </w:rPr>
              <w:t xml:space="preserve"> to be finalised, this will include </w:t>
            </w:r>
            <w:r w:rsidR="00B34E94">
              <w:rPr>
                <w:rFonts w:ascii="Calibri" w:eastAsia="Calibri" w:hAnsi="Calibri" w:cs="Calibri"/>
              </w:rPr>
              <w:t>risk assessment</w:t>
            </w:r>
            <w:r w:rsidRPr="0F30D7D7">
              <w:rPr>
                <w:rFonts w:ascii="Calibri" w:eastAsia="Calibri" w:hAnsi="Calibri" w:cs="Calibri"/>
              </w:rPr>
              <w:t xml:space="preserve"> procedure.</w:t>
            </w:r>
          </w:p>
          <w:p w14:paraId="5D7087BB" w14:textId="77777777" w:rsidR="03F145BC" w:rsidRDefault="03F145BC" w:rsidP="0F30D7D7">
            <w:pPr>
              <w:spacing w:line="276" w:lineRule="auto"/>
              <w:rPr>
                <w:rFonts w:ascii="Calibri" w:eastAsia="Calibri" w:hAnsi="Calibri" w:cs="Calibri"/>
              </w:rPr>
            </w:pPr>
          </w:p>
          <w:p w14:paraId="4113F39D" w14:textId="77777777" w:rsidR="03F145BC" w:rsidRDefault="03F145BC" w:rsidP="007E685E"/>
        </w:tc>
        <w:tc>
          <w:tcPr>
            <w:tcW w:w="1557" w:type="dxa"/>
            <w:shd w:val="clear" w:color="auto" w:fill="auto"/>
          </w:tcPr>
          <w:p w14:paraId="3575B058" w14:textId="77777777" w:rsidR="006A4FEB" w:rsidRPr="00623112" w:rsidRDefault="007B57BE" w:rsidP="00EA3D16">
            <w:pPr>
              <w:jc w:val="center"/>
              <w:rPr>
                <w:rFonts w:cstheme="minorHAnsi"/>
                <w:sz w:val="20"/>
                <w:szCs w:val="20"/>
              </w:rPr>
            </w:pPr>
            <w:proofErr w:type="spellStart"/>
            <w:r>
              <w:rPr>
                <w:rFonts w:cstheme="minorHAnsi"/>
                <w:sz w:val="20"/>
                <w:szCs w:val="20"/>
              </w:rPr>
              <w:t>Qtr</w:t>
            </w:r>
            <w:proofErr w:type="spellEnd"/>
            <w:r>
              <w:rPr>
                <w:rFonts w:cstheme="minorHAnsi"/>
                <w:sz w:val="20"/>
                <w:szCs w:val="20"/>
              </w:rPr>
              <w:t xml:space="preserve"> 2</w:t>
            </w:r>
          </w:p>
        </w:tc>
        <w:tc>
          <w:tcPr>
            <w:tcW w:w="1290" w:type="dxa"/>
            <w:gridSpan w:val="2"/>
            <w:vMerge/>
          </w:tcPr>
          <w:p w14:paraId="7EFADF6E" w14:textId="77777777" w:rsidR="006A4FEB" w:rsidRPr="00623112" w:rsidRDefault="006A4FEB" w:rsidP="00EA3D16">
            <w:pPr>
              <w:jc w:val="center"/>
              <w:rPr>
                <w:rFonts w:cstheme="minorHAnsi"/>
                <w:sz w:val="20"/>
                <w:szCs w:val="20"/>
              </w:rPr>
            </w:pPr>
          </w:p>
        </w:tc>
        <w:tc>
          <w:tcPr>
            <w:tcW w:w="983" w:type="dxa"/>
            <w:shd w:val="clear" w:color="auto" w:fill="92D050"/>
          </w:tcPr>
          <w:p w14:paraId="795A7964" w14:textId="77777777" w:rsidR="006A4FEB" w:rsidRPr="00623112" w:rsidRDefault="006A4FEB" w:rsidP="00EA3D16">
            <w:pPr>
              <w:jc w:val="center"/>
              <w:rPr>
                <w:rFonts w:cstheme="minorHAnsi"/>
                <w:sz w:val="20"/>
                <w:szCs w:val="20"/>
              </w:rPr>
            </w:pPr>
          </w:p>
        </w:tc>
      </w:tr>
      <w:tr w:rsidR="006F4DEF" w14:paraId="29743963" w14:textId="77777777" w:rsidTr="00816C34">
        <w:trPr>
          <w:gridAfter w:val="1"/>
          <w:wAfter w:w="2994" w:type="dxa"/>
          <w:trHeight w:val="2010"/>
        </w:trPr>
        <w:tc>
          <w:tcPr>
            <w:tcW w:w="2264" w:type="dxa"/>
            <w:gridSpan w:val="2"/>
            <w:vMerge/>
          </w:tcPr>
          <w:p w14:paraId="74F24D15" w14:textId="77777777" w:rsidR="006A4FEB" w:rsidRPr="00623112" w:rsidRDefault="006A4FEB" w:rsidP="00EA3D16">
            <w:pPr>
              <w:jc w:val="both"/>
              <w:rPr>
                <w:rFonts w:cstheme="minorHAnsi"/>
                <w:b/>
                <w:sz w:val="20"/>
                <w:szCs w:val="20"/>
              </w:rPr>
            </w:pPr>
            <w:bookmarkStart w:id="3" w:name="_Hlk174366926"/>
            <w:bookmarkEnd w:id="2"/>
          </w:p>
        </w:tc>
        <w:tc>
          <w:tcPr>
            <w:tcW w:w="2958" w:type="dxa"/>
            <w:shd w:val="clear" w:color="auto" w:fill="auto"/>
          </w:tcPr>
          <w:p w14:paraId="0E841B76" w14:textId="77777777" w:rsidR="006A4FEB" w:rsidRPr="003172EC" w:rsidRDefault="007B57BE" w:rsidP="00EA3D16">
            <w:pPr>
              <w:rPr>
                <w:rFonts w:cstheme="minorHAnsi"/>
                <w:sz w:val="18"/>
                <w:szCs w:val="18"/>
              </w:rPr>
            </w:pPr>
            <w:r>
              <w:t xml:space="preserve">2.4.3 Support development of Culture and </w:t>
            </w:r>
            <w:r>
              <w:t>Transformation strategy in line with review of the outcomes of the most recent HMI report.</w:t>
            </w:r>
          </w:p>
        </w:tc>
        <w:tc>
          <w:tcPr>
            <w:tcW w:w="1931" w:type="dxa"/>
            <w:gridSpan w:val="3"/>
            <w:vMerge/>
            <w:vAlign w:val="bottom"/>
          </w:tcPr>
          <w:p w14:paraId="7D1E4904" w14:textId="77777777" w:rsidR="006A4FEB" w:rsidRPr="003172EC" w:rsidRDefault="006A4FEB" w:rsidP="00EA3D16">
            <w:pPr>
              <w:rPr>
                <w:rFonts w:cstheme="minorHAnsi"/>
                <w:sz w:val="20"/>
                <w:szCs w:val="20"/>
              </w:rPr>
            </w:pPr>
          </w:p>
        </w:tc>
        <w:tc>
          <w:tcPr>
            <w:tcW w:w="4876" w:type="dxa"/>
            <w:shd w:val="clear" w:color="auto" w:fill="auto"/>
          </w:tcPr>
          <w:p w14:paraId="0DE425C7" w14:textId="77777777" w:rsidR="03F145BC" w:rsidRDefault="007B57BE" w:rsidP="0F30D7D7">
            <w:pPr>
              <w:rPr>
                <w:b/>
                <w:bCs/>
              </w:rPr>
            </w:pPr>
            <w:r w:rsidRPr="0F30D7D7">
              <w:rPr>
                <w:b/>
                <w:bCs/>
              </w:rPr>
              <w:t>Apr – Jun</w:t>
            </w:r>
          </w:p>
          <w:p w14:paraId="0489F892" w14:textId="77777777" w:rsidR="03F145BC" w:rsidRDefault="007B57BE" w:rsidP="0F30D7D7">
            <w:pPr>
              <w:rPr>
                <w:rFonts w:ascii="Calibri" w:eastAsia="Calibri" w:hAnsi="Calibri" w:cs="Calibri"/>
              </w:rPr>
            </w:pPr>
            <w:r w:rsidRPr="0F30D7D7">
              <w:rPr>
                <w:rFonts w:ascii="Calibri" w:eastAsia="Calibri" w:hAnsi="Calibri" w:cs="Calibri"/>
              </w:rPr>
              <w:t>Operational Crews have been collecting details of local businesses, schools, charities, sports centres, etc whilst engaged in promoting their Positive Action Community Events. View to utilise contacts to build stronger relationships within communit</w:t>
            </w:r>
            <w:r w:rsidR="007E685E">
              <w:rPr>
                <w:rFonts w:ascii="Calibri" w:eastAsia="Calibri" w:hAnsi="Calibri" w:cs="Calibri"/>
              </w:rPr>
              <w:t>ies</w:t>
            </w:r>
            <w:r w:rsidRPr="0F30D7D7">
              <w:rPr>
                <w:rFonts w:ascii="Calibri" w:eastAsia="Calibri" w:hAnsi="Calibri" w:cs="Calibri"/>
              </w:rPr>
              <w:t xml:space="preserve"> through distribution lists.</w:t>
            </w:r>
          </w:p>
        </w:tc>
        <w:tc>
          <w:tcPr>
            <w:tcW w:w="1557" w:type="dxa"/>
            <w:shd w:val="clear" w:color="auto" w:fill="auto"/>
          </w:tcPr>
          <w:p w14:paraId="3C11B223" w14:textId="77777777" w:rsidR="006A4FEB" w:rsidRPr="00623112" w:rsidRDefault="007B57BE" w:rsidP="00EA3D16">
            <w:pPr>
              <w:jc w:val="center"/>
              <w:rPr>
                <w:rFonts w:cstheme="minorHAnsi"/>
                <w:sz w:val="20"/>
                <w:szCs w:val="20"/>
              </w:rPr>
            </w:pPr>
            <w:proofErr w:type="spellStart"/>
            <w:r>
              <w:rPr>
                <w:rFonts w:cstheme="minorHAnsi"/>
                <w:sz w:val="20"/>
                <w:szCs w:val="20"/>
              </w:rPr>
              <w:t>Qtr</w:t>
            </w:r>
            <w:proofErr w:type="spellEnd"/>
            <w:r>
              <w:rPr>
                <w:rFonts w:cstheme="minorHAnsi"/>
                <w:sz w:val="20"/>
                <w:szCs w:val="20"/>
              </w:rPr>
              <w:t xml:space="preserve"> 3</w:t>
            </w:r>
          </w:p>
        </w:tc>
        <w:tc>
          <w:tcPr>
            <w:tcW w:w="1290" w:type="dxa"/>
            <w:gridSpan w:val="2"/>
            <w:vMerge/>
          </w:tcPr>
          <w:p w14:paraId="0DEBABEE" w14:textId="77777777" w:rsidR="006A4FEB" w:rsidRPr="00623112" w:rsidRDefault="006A4FEB" w:rsidP="00EA3D16">
            <w:pPr>
              <w:jc w:val="center"/>
              <w:rPr>
                <w:rFonts w:cstheme="minorHAnsi"/>
                <w:sz w:val="20"/>
                <w:szCs w:val="20"/>
              </w:rPr>
            </w:pPr>
          </w:p>
        </w:tc>
        <w:tc>
          <w:tcPr>
            <w:tcW w:w="983" w:type="dxa"/>
            <w:shd w:val="clear" w:color="auto" w:fill="D9D9D9" w:themeFill="background1" w:themeFillShade="D9"/>
          </w:tcPr>
          <w:p w14:paraId="252F7A51" w14:textId="77777777" w:rsidR="006A4FEB" w:rsidRPr="00623112" w:rsidRDefault="006A4FEB" w:rsidP="00EA3D16">
            <w:pPr>
              <w:jc w:val="center"/>
              <w:rPr>
                <w:rFonts w:cstheme="minorHAnsi"/>
                <w:sz w:val="20"/>
                <w:szCs w:val="20"/>
              </w:rPr>
            </w:pPr>
          </w:p>
        </w:tc>
      </w:tr>
      <w:tr w:rsidR="006F4DEF" w14:paraId="70173530" w14:textId="77777777" w:rsidTr="00816C34">
        <w:trPr>
          <w:gridAfter w:val="1"/>
          <w:wAfter w:w="2994" w:type="dxa"/>
          <w:trHeight w:val="276"/>
        </w:trPr>
        <w:tc>
          <w:tcPr>
            <w:tcW w:w="15859" w:type="dxa"/>
            <w:gridSpan w:val="11"/>
            <w:shd w:val="clear" w:color="auto" w:fill="DBE5F1" w:themeFill="accent1" w:themeFillTint="33"/>
          </w:tcPr>
          <w:p w14:paraId="6ACA5B23" w14:textId="77777777" w:rsidR="00EA3D16" w:rsidRPr="00623112" w:rsidRDefault="00EA3D16" w:rsidP="006F0BE2">
            <w:pPr>
              <w:jc w:val="center"/>
              <w:rPr>
                <w:rFonts w:cstheme="minorHAnsi"/>
                <w:sz w:val="20"/>
                <w:szCs w:val="20"/>
              </w:rPr>
            </w:pPr>
            <w:bookmarkStart w:id="4" w:name="_Hlk136505790"/>
            <w:bookmarkEnd w:id="3"/>
          </w:p>
        </w:tc>
      </w:tr>
      <w:tr w:rsidR="006F4DEF" w14:paraId="69B84778" w14:textId="77777777" w:rsidTr="00031C6B">
        <w:trPr>
          <w:gridAfter w:val="1"/>
          <w:wAfter w:w="2994" w:type="dxa"/>
          <w:trHeight w:val="998"/>
        </w:trPr>
        <w:tc>
          <w:tcPr>
            <w:tcW w:w="2264" w:type="dxa"/>
            <w:gridSpan w:val="2"/>
            <w:vMerge w:val="restart"/>
            <w:shd w:val="clear" w:color="auto" w:fill="auto"/>
          </w:tcPr>
          <w:p w14:paraId="45606CCC" w14:textId="77777777" w:rsidR="008F5E58" w:rsidRPr="00CF3DE9" w:rsidRDefault="007B57BE" w:rsidP="006B2584">
            <w:bookmarkStart w:id="5" w:name="_Hlk136506971"/>
            <w:r w:rsidRPr="00D310F5">
              <w:rPr>
                <w:b/>
                <w:bCs/>
              </w:rPr>
              <w:t xml:space="preserve">2.5 </w:t>
            </w:r>
            <w:r>
              <w:rPr>
                <w:b/>
                <w:bCs/>
              </w:rPr>
              <w:t xml:space="preserve">Increase number of appliances – </w:t>
            </w:r>
            <w:r>
              <w:t>We will explore options to  expand</w:t>
            </w:r>
            <w:r>
              <w:t xml:space="preserve"> our appliance from 32 to 34</w:t>
            </w:r>
          </w:p>
          <w:p w14:paraId="1F3A996A" w14:textId="77777777" w:rsidR="008F5E58" w:rsidRPr="00406202" w:rsidRDefault="008F5E58" w:rsidP="006F0BE2">
            <w:pPr>
              <w:rPr>
                <w:rFonts w:cstheme="minorHAnsi"/>
                <w:bCs/>
                <w:sz w:val="20"/>
                <w:szCs w:val="20"/>
              </w:rPr>
            </w:pPr>
          </w:p>
        </w:tc>
        <w:tc>
          <w:tcPr>
            <w:tcW w:w="2958" w:type="dxa"/>
            <w:shd w:val="clear" w:color="auto" w:fill="auto"/>
          </w:tcPr>
          <w:p w14:paraId="261C400A" w14:textId="77777777" w:rsidR="008F5E58" w:rsidRPr="002C7E2E" w:rsidRDefault="007B57BE" w:rsidP="00EA3D16">
            <w:pPr>
              <w:rPr>
                <w:rFonts w:cs="Arial"/>
              </w:rPr>
            </w:pPr>
            <w:r>
              <w:rPr>
                <w:rFonts w:cstheme="minorHAnsi"/>
              </w:rPr>
              <w:t>2.5.1 Work with People and Organisational Development (POD</w:t>
            </w:r>
            <w:r w:rsidR="006A4FEB">
              <w:rPr>
                <w:rFonts w:cstheme="minorHAnsi"/>
              </w:rPr>
              <w:t>)</w:t>
            </w:r>
            <w:r>
              <w:rPr>
                <w:rFonts w:cstheme="minorHAnsi"/>
              </w:rPr>
              <w:t xml:space="preserve"> to identify retained contact holders and locations across the Service</w:t>
            </w:r>
          </w:p>
        </w:tc>
        <w:tc>
          <w:tcPr>
            <w:tcW w:w="1931" w:type="dxa"/>
            <w:gridSpan w:val="3"/>
            <w:vMerge w:val="restart"/>
            <w:shd w:val="clear" w:color="auto" w:fill="auto"/>
            <w:vAlign w:val="center"/>
          </w:tcPr>
          <w:p w14:paraId="24D192E1" w14:textId="77777777" w:rsidR="008F5E58" w:rsidRPr="006A4FEB" w:rsidRDefault="007B57BE" w:rsidP="03F145BC">
            <w:pPr>
              <w:jc w:val="center"/>
            </w:pPr>
            <w:r w:rsidRPr="0F30D7D7">
              <w:t xml:space="preserve">CRMP </w:t>
            </w:r>
            <w:r w:rsidR="0C48CFC7" w:rsidRPr="0F30D7D7">
              <w:t>Group Manager</w:t>
            </w:r>
          </w:p>
        </w:tc>
        <w:tc>
          <w:tcPr>
            <w:tcW w:w="4876" w:type="dxa"/>
            <w:shd w:val="clear" w:color="auto" w:fill="auto"/>
          </w:tcPr>
          <w:p w14:paraId="16FC9403" w14:textId="77777777" w:rsidR="008F5E58" w:rsidRPr="00EA3D16" w:rsidRDefault="007B57BE" w:rsidP="0F30D7D7">
            <w:pPr>
              <w:rPr>
                <w:b/>
                <w:bCs/>
              </w:rPr>
            </w:pPr>
            <w:r w:rsidRPr="0F30D7D7">
              <w:rPr>
                <w:rFonts w:ascii="Calibri" w:eastAsia="Calibri" w:hAnsi="Calibri" w:cs="Calibri"/>
                <w:b/>
                <w:bCs/>
              </w:rPr>
              <w:t>Apr-Jun</w:t>
            </w:r>
            <w:r w:rsidRPr="0F30D7D7">
              <w:rPr>
                <w:b/>
                <w:bCs/>
              </w:rPr>
              <w:t xml:space="preserve"> </w:t>
            </w:r>
          </w:p>
          <w:p w14:paraId="72C6FB7F" w14:textId="77777777" w:rsidR="008F5E58" w:rsidRPr="00EA3D16" w:rsidRDefault="007B57BE" w:rsidP="0F30D7D7">
            <w:r w:rsidRPr="0F30D7D7">
              <w:t>Work has been on-going to keep an up</w:t>
            </w:r>
            <w:r w:rsidR="00FF5624">
              <w:t xml:space="preserve"> </w:t>
            </w:r>
            <w:r w:rsidRPr="0F30D7D7">
              <w:t>to date list of the current 224 retained contract holders. Whilst the C</w:t>
            </w:r>
            <w:r w:rsidR="51B0CBED" w:rsidRPr="0F30D7D7">
              <w:t>RMP has not started until July then work will continue to keep the list up to date as required.</w:t>
            </w:r>
          </w:p>
        </w:tc>
        <w:tc>
          <w:tcPr>
            <w:tcW w:w="1557" w:type="dxa"/>
            <w:shd w:val="clear" w:color="auto" w:fill="auto"/>
          </w:tcPr>
          <w:p w14:paraId="56AB311E" w14:textId="77777777" w:rsidR="008F5E58" w:rsidRPr="00623112" w:rsidRDefault="007B57BE" w:rsidP="006F0BE2">
            <w:pPr>
              <w:jc w:val="center"/>
              <w:rPr>
                <w:rFonts w:cstheme="minorHAnsi"/>
                <w:sz w:val="20"/>
                <w:szCs w:val="20"/>
              </w:rPr>
            </w:pPr>
            <w:r>
              <w:rPr>
                <w:rFonts w:cstheme="minorHAnsi"/>
                <w:sz w:val="20"/>
                <w:szCs w:val="20"/>
              </w:rPr>
              <w:t>Q1</w:t>
            </w:r>
          </w:p>
        </w:tc>
        <w:tc>
          <w:tcPr>
            <w:tcW w:w="1290" w:type="dxa"/>
            <w:gridSpan w:val="2"/>
            <w:vMerge w:val="restart"/>
            <w:shd w:val="clear" w:color="auto" w:fill="auto"/>
          </w:tcPr>
          <w:p w14:paraId="00884104" w14:textId="77777777" w:rsidR="008F5E58" w:rsidRPr="00623112" w:rsidRDefault="008F5E58" w:rsidP="006F0BE2">
            <w:pPr>
              <w:jc w:val="center"/>
              <w:rPr>
                <w:rFonts w:cstheme="minorHAnsi"/>
                <w:sz w:val="20"/>
                <w:szCs w:val="20"/>
              </w:rPr>
            </w:pPr>
          </w:p>
        </w:tc>
        <w:tc>
          <w:tcPr>
            <w:tcW w:w="983" w:type="dxa"/>
            <w:shd w:val="clear" w:color="auto" w:fill="00B0F0"/>
          </w:tcPr>
          <w:p w14:paraId="0632E643" w14:textId="77777777" w:rsidR="008F5E58" w:rsidRPr="00623112" w:rsidRDefault="008F5E58" w:rsidP="006F0BE2">
            <w:pPr>
              <w:jc w:val="center"/>
              <w:rPr>
                <w:rFonts w:cstheme="minorHAnsi"/>
                <w:sz w:val="20"/>
                <w:szCs w:val="20"/>
              </w:rPr>
            </w:pPr>
          </w:p>
        </w:tc>
      </w:tr>
      <w:tr w:rsidR="006F4DEF" w14:paraId="10520237" w14:textId="77777777" w:rsidTr="00816C34">
        <w:trPr>
          <w:gridAfter w:val="1"/>
          <w:wAfter w:w="2994" w:type="dxa"/>
          <w:trHeight w:val="998"/>
        </w:trPr>
        <w:tc>
          <w:tcPr>
            <w:tcW w:w="2264" w:type="dxa"/>
            <w:gridSpan w:val="2"/>
            <w:vMerge/>
          </w:tcPr>
          <w:p w14:paraId="5D9AB598" w14:textId="77777777" w:rsidR="008F5E58" w:rsidRPr="00406202" w:rsidRDefault="008F5E58" w:rsidP="006F0BE2">
            <w:pPr>
              <w:rPr>
                <w:rFonts w:cstheme="minorHAnsi"/>
                <w:bCs/>
                <w:sz w:val="20"/>
                <w:szCs w:val="20"/>
              </w:rPr>
            </w:pPr>
          </w:p>
        </w:tc>
        <w:tc>
          <w:tcPr>
            <w:tcW w:w="2958" w:type="dxa"/>
            <w:shd w:val="clear" w:color="auto" w:fill="auto"/>
          </w:tcPr>
          <w:p w14:paraId="1335717F" w14:textId="77777777" w:rsidR="00EA3D16" w:rsidRDefault="007B57BE" w:rsidP="00EA3D16">
            <w:r>
              <w:t xml:space="preserve">2.5.2 Work with internal stakeholders to carry out analysis on impacts of </w:t>
            </w:r>
            <w:r>
              <w:lastRenderedPageBreak/>
              <w:t>increasing appliance fleet to 34.</w:t>
            </w:r>
          </w:p>
          <w:p w14:paraId="044FD07C" w14:textId="77777777" w:rsidR="008F5E58" w:rsidRPr="00406202" w:rsidRDefault="008F5E58" w:rsidP="006F0BE2">
            <w:pPr>
              <w:rPr>
                <w:rFonts w:cstheme="minorHAnsi"/>
                <w:bCs/>
                <w:sz w:val="18"/>
                <w:szCs w:val="18"/>
              </w:rPr>
            </w:pPr>
          </w:p>
        </w:tc>
        <w:tc>
          <w:tcPr>
            <w:tcW w:w="1931" w:type="dxa"/>
            <w:gridSpan w:val="3"/>
            <w:vMerge/>
          </w:tcPr>
          <w:p w14:paraId="04FDD322" w14:textId="77777777" w:rsidR="008F5E58" w:rsidRPr="00406202" w:rsidRDefault="008F5E58" w:rsidP="006F0BE2">
            <w:pPr>
              <w:rPr>
                <w:rFonts w:cstheme="minorHAnsi"/>
                <w:bCs/>
                <w:sz w:val="20"/>
                <w:szCs w:val="20"/>
              </w:rPr>
            </w:pPr>
          </w:p>
        </w:tc>
        <w:tc>
          <w:tcPr>
            <w:tcW w:w="4876" w:type="dxa"/>
            <w:shd w:val="clear" w:color="auto" w:fill="auto"/>
          </w:tcPr>
          <w:p w14:paraId="189967AA" w14:textId="77777777" w:rsidR="03F145BC" w:rsidRDefault="007B57BE" w:rsidP="0F30D7D7">
            <w:pPr>
              <w:rPr>
                <w:rFonts w:ascii="Calibri" w:eastAsia="Calibri" w:hAnsi="Calibri" w:cs="Calibri"/>
                <w:b/>
                <w:bCs/>
              </w:rPr>
            </w:pPr>
            <w:r w:rsidRPr="0F30D7D7">
              <w:rPr>
                <w:rFonts w:ascii="Calibri" w:eastAsia="Calibri" w:hAnsi="Calibri" w:cs="Calibri"/>
                <w:b/>
                <w:bCs/>
              </w:rPr>
              <w:t>Apr-Jun</w:t>
            </w:r>
          </w:p>
          <w:p w14:paraId="502AB3F5" w14:textId="77777777" w:rsidR="03F145BC" w:rsidRDefault="007B57BE" w:rsidP="0F30D7D7">
            <w:r w:rsidRPr="0F30D7D7">
              <w:rPr>
                <w:rFonts w:ascii="Calibri" w:eastAsia="Calibri" w:hAnsi="Calibri" w:cs="Calibri"/>
              </w:rPr>
              <w:t>Dialogue</w:t>
            </w:r>
            <w:r w:rsidR="68BE24E9" w:rsidRPr="0F30D7D7">
              <w:t xml:space="preserve"> between the rep bodies has begun and meetings are scheduled to progress the response actions.</w:t>
            </w:r>
            <w:r w:rsidR="0C438E45" w:rsidRPr="0F30D7D7">
              <w:t xml:space="preserve"> Workshops have been updated on the </w:t>
            </w:r>
            <w:r w:rsidR="0C438E45" w:rsidRPr="0F30D7D7">
              <w:lastRenderedPageBreak/>
              <w:t>need for additional appliances. Work continues on identifying the new spe</w:t>
            </w:r>
            <w:r w:rsidR="3A13844D" w:rsidRPr="0F30D7D7">
              <w:t>c</w:t>
            </w:r>
            <w:r w:rsidR="0C438E45" w:rsidRPr="0F30D7D7">
              <w:t xml:space="preserve">ialist vehicles for the </w:t>
            </w:r>
            <w:r w:rsidR="007E685E">
              <w:t>two</w:t>
            </w:r>
            <w:r w:rsidR="0C438E45" w:rsidRPr="0F30D7D7">
              <w:t xml:space="preserve"> stations where the 33</w:t>
            </w:r>
            <w:r w:rsidR="0C438E45" w:rsidRPr="0F30D7D7">
              <w:rPr>
                <w:vertAlign w:val="superscript"/>
              </w:rPr>
              <w:t>rd</w:t>
            </w:r>
            <w:r w:rsidR="0C438E45" w:rsidRPr="0F30D7D7">
              <w:t xml:space="preserve"> and 34</w:t>
            </w:r>
            <w:r w:rsidR="0C438E45" w:rsidRPr="0F30D7D7">
              <w:rPr>
                <w:vertAlign w:val="superscript"/>
              </w:rPr>
              <w:t>th</w:t>
            </w:r>
            <w:r w:rsidR="0C438E45" w:rsidRPr="0F30D7D7">
              <w:t xml:space="preserve"> appliance</w:t>
            </w:r>
            <w:r w:rsidR="007E685E">
              <w:t>s</w:t>
            </w:r>
            <w:r w:rsidR="0C438E45" w:rsidRPr="0F30D7D7">
              <w:t xml:space="preserve"> will be housed.</w:t>
            </w:r>
          </w:p>
        </w:tc>
        <w:tc>
          <w:tcPr>
            <w:tcW w:w="1557" w:type="dxa"/>
            <w:shd w:val="clear" w:color="auto" w:fill="auto"/>
          </w:tcPr>
          <w:p w14:paraId="1146979F" w14:textId="77777777" w:rsidR="008F5E58" w:rsidRPr="00623112" w:rsidRDefault="007B57BE" w:rsidP="006F0BE2">
            <w:pPr>
              <w:jc w:val="center"/>
              <w:rPr>
                <w:rFonts w:cstheme="minorHAnsi"/>
                <w:sz w:val="20"/>
                <w:szCs w:val="20"/>
              </w:rPr>
            </w:pPr>
            <w:r>
              <w:rPr>
                <w:rFonts w:cstheme="minorHAnsi"/>
                <w:sz w:val="20"/>
                <w:szCs w:val="20"/>
              </w:rPr>
              <w:lastRenderedPageBreak/>
              <w:t>Q2</w:t>
            </w:r>
          </w:p>
        </w:tc>
        <w:tc>
          <w:tcPr>
            <w:tcW w:w="1290" w:type="dxa"/>
            <w:gridSpan w:val="2"/>
            <w:vMerge/>
          </w:tcPr>
          <w:p w14:paraId="5C336B87" w14:textId="77777777" w:rsidR="008F5E58" w:rsidRPr="00623112" w:rsidRDefault="008F5E58" w:rsidP="006F0BE2">
            <w:pPr>
              <w:jc w:val="center"/>
              <w:rPr>
                <w:rFonts w:cstheme="minorHAnsi"/>
                <w:sz w:val="20"/>
                <w:szCs w:val="20"/>
              </w:rPr>
            </w:pPr>
          </w:p>
        </w:tc>
        <w:tc>
          <w:tcPr>
            <w:tcW w:w="983" w:type="dxa"/>
            <w:shd w:val="clear" w:color="auto" w:fill="92D050"/>
          </w:tcPr>
          <w:p w14:paraId="3BB0FFCC" w14:textId="77777777" w:rsidR="008F5E58" w:rsidRPr="00623112" w:rsidRDefault="008F5E58" w:rsidP="006F0BE2">
            <w:pPr>
              <w:jc w:val="center"/>
              <w:rPr>
                <w:rFonts w:cstheme="minorHAnsi"/>
                <w:sz w:val="20"/>
                <w:szCs w:val="20"/>
              </w:rPr>
            </w:pPr>
          </w:p>
        </w:tc>
      </w:tr>
      <w:tr w:rsidR="006F4DEF" w14:paraId="04CB2083" w14:textId="77777777" w:rsidTr="00816C34">
        <w:trPr>
          <w:gridAfter w:val="1"/>
          <w:wAfter w:w="2994" w:type="dxa"/>
          <w:trHeight w:val="998"/>
        </w:trPr>
        <w:tc>
          <w:tcPr>
            <w:tcW w:w="2264" w:type="dxa"/>
            <w:gridSpan w:val="2"/>
            <w:vMerge/>
          </w:tcPr>
          <w:p w14:paraId="352BA7F0" w14:textId="77777777" w:rsidR="008F5E58" w:rsidRPr="00406202" w:rsidRDefault="008F5E58" w:rsidP="006F0BE2">
            <w:pPr>
              <w:rPr>
                <w:rFonts w:cstheme="minorHAnsi"/>
                <w:bCs/>
                <w:sz w:val="20"/>
                <w:szCs w:val="20"/>
              </w:rPr>
            </w:pPr>
          </w:p>
        </w:tc>
        <w:tc>
          <w:tcPr>
            <w:tcW w:w="2958" w:type="dxa"/>
            <w:shd w:val="clear" w:color="auto" w:fill="auto"/>
          </w:tcPr>
          <w:p w14:paraId="66D65F41" w14:textId="77777777" w:rsidR="008F5E58" w:rsidRPr="00406202" w:rsidRDefault="007B57BE" w:rsidP="006F0BE2">
            <w:pPr>
              <w:rPr>
                <w:rFonts w:cstheme="minorHAnsi"/>
                <w:bCs/>
                <w:sz w:val="18"/>
                <w:szCs w:val="18"/>
              </w:rPr>
            </w:pPr>
            <w:r>
              <w:t xml:space="preserve">2.5.3 As part of fire cover review, explore possible locations for appliances and </w:t>
            </w:r>
            <w:r>
              <w:t>staffing options.</w:t>
            </w:r>
          </w:p>
        </w:tc>
        <w:tc>
          <w:tcPr>
            <w:tcW w:w="1931" w:type="dxa"/>
            <w:gridSpan w:val="3"/>
            <w:vMerge/>
          </w:tcPr>
          <w:p w14:paraId="49111BE0" w14:textId="77777777" w:rsidR="008F5E58" w:rsidRPr="00406202" w:rsidRDefault="008F5E58" w:rsidP="006F0BE2">
            <w:pPr>
              <w:rPr>
                <w:rFonts w:cstheme="minorHAnsi"/>
                <w:bCs/>
                <w:sz w:val="20"/>
                <w:szCs w:val="20"/>
              </w:rPr>
            </w:pPr>
          </w:p>
        </w:tc>
        <w:tc>
          <w:tcPr>
            <w:tcW w:w="4876" w:type="dxa"/>
            <w:shd w:val="clear" w:color="auto" w:fill="auto"/>
          </w:tcPr>
          <w:p w14:paraId="3067435B" w14:textId="77777777" w:rsidR="03F145BC" w:rsidRDefault="007B57BE" w:rsidP="0F30D7D7">
            <w:r w:rsidRPr="0F30D7D7">
              <w:rPr>
                <w:rFonts w:ascii="Calibri" w:eastAsia="Calibri" w:hAnsi="Calibri" w:cs="Calibri"/>
                <w:b/>
                <w:bCs/>
              </w:rPr>
              <w:t>Apr-Jun</w:t>
            </w:r>
            <w:r w:rsidRPr="0F30D7D7">
              <w:t xml:space="preserve"> </w:t>
            </w:r>
          </w:p>
          <w:p w14:paraId="048FD1E1" w14:textId="77777777" w:rsidR="03F145BC" w:rsidRDefault="007B57BE" w:rsidP="03F145BC">
            <w:pPr>
              <w:rPr>
                <w:sz w:val="20"/>
                <w:szCs w:val="20"/>
              </w:rPr>
            </w:pPr>
            <w:r w:rsidRPr="0F30D7D7">
              <w:t xml:space="preserve">Stations 15 and 16 have been highlighted as the possible locations for the </w:t>
            </w:r>
            <w:r w:rsidR="007E685E">
              <w:t>two</w:t>
            </w:r>
            <w:r w:rsidRPr="0F30D7D7">
              <w:t xml:space="preserve"> retained appliances to be housed.</w:t>
            </w:r>
          </w:p>
        </w:tc>
        <w:tc>
          <w:tcPr>
            <w:tcW w:w="1557" w:type="dxa"/>
            <w:shd w:val="clear" w:color="auto" w:fill="auto"/>
          </w:tcPr>
          <w:p w14:paraId="1C7353B9" w14:textId="77777777" w:rsidR="008F5E58" w:rsidRPr="00623112" w:rsidRDefault="007B57BE" w:rsidP="006F0BE2">
            <w:pPr>
              <w:jc w:val="center"/>
              <w:rPr>
                <w:rFonts w:cstheme="minorHAnsi"/>
                <w:sz w:val="20"/>
                <w:szCs w:val="20"/>
              </w:rPr>
            </w:pPr>
            <w:r>
              <w:rPr>
                <w:rFonts w:cstheme="minorHAnsi"/>
                <w:sz w:val="20"/>
                <w:szCs w:val="20"/>
              </w:rPr>
              <w:t>Q3</w:t>
            </w:r>
          </w:p>
        </w:tc>
        <w:tc>
          <w:tcPr>
            <w:tcW w:w="1290" w:type="dxa"/>
            <w:gridSpan w:val="2"/>
            <w:vMerge/>
          </w:tcPr>
          <w:p w14:paraId="0F5F8F6A" w14:textId="77777777" w:rsidR="008F5E58" w:rsidRPr="00623112" w:rsidRDefault="008F5E58" w:rsidP="006F0BE2">
            <w:pPr>
              <w:jc w:val="center"/>
              <w:rPr>
                <w:rFonts w:cstheme="minorHAnsi"/>
                <w:sz w:val="20"/>
                <w:szCs w:val="20"/>
              </w:rPr>
            </w:pPr>
          </w:p>
        </w:tc>
        <w:tc>
          <w:tcPr>
            <w:tcW w:w="983" w:type="dxa"/>
            <w:shd w:val="clear" w:color="auto" w:fill="92D050"/>
          </w:tcPr>
          <w:p w14:paraId="600D999E" w14:textId="77777777" w:rsidR="008F5E58" w:rsidRPr="00623112" w:rsidRDefault="008F5E58" w:rsidP="006F0BE2">
            <w:pPr>
              <w:jc w:val="center"/>
              <w:rPr>
                <w:rFonts w:cstheme="minorHAnsi"/>
                <w:sz w:val="20"/>
                <w:szCs w:val="20"/>
              </w:rPr>
            </w:pPr>
          </w:p>
        </w:tc>
      </w:tr>
      <w:tr w:rsidR="006F4DEF" w14:paraId="1C094373" w14:textId="77777777" w:rsidTr="00816C34">
        <w:trPr>
          <w:gridAfter w:val="1"/>
          <w:wAfter w:w="2994" w:type="dxa"/>
          <w:trHeight w:val="998"/>
        </w:trPr>
        <w:tc>
          <w:tcPr>
            <w:tcW w:w="2264" w:type="dxa"/>
            <w:gridSpan w:val="2"/>
            <w:vMerge/>
          </w:tcPr>
          <w:p w14:paraId="7FAAFA75" w14:textId="77777777" w:rsidR="008F5E58" w:rsidRPr="00406202" w:rsidRDefault="008F5E58" w:rsidP="006F0BE2">
            <w:pPr>
              <w:rPr>
                <w:rFonts w:cstheme="minorHAnsi"/>
                <w:bCs/>
                <w:sz w:val="20"/>
                <w:szCs w:val="20"/>
              </w:rPr>
            </w:pPr>
          </w:p>
        </w:tc>
        <w:tc>
          <w:tcPr>
            <w:tcW w:w="2958" w:type="dxa"/>
            <w:shd w:val="clear" w:color="auto" w:fill="auto"/>
          </w:tcPr>
          <w:p w14:paraId="5D575589" w14:textId="77777777" w:rsidR="008F5E58" w:rsidRPr="00406202" w:rsidRDefault="007B57BE" w:rsidP="006F0BE2">
            <w:pPr>
              <w:rPr>
                <w:rFonts w:cstheme="minorHAnsi"/>
                <w:bCs/>
                <w:sz w:val="18"/>
                <w:szCs w:val="18"/>
              </w:rPr>
            </w:pPr>
            <w:r>
              <w:t>2.5.4 Present report to board with findings and timescales of implementation.</w:t>
            </w:r>
          </w:p>
        </w:tc>
        <w:tc>
          <w:tcPr>
            <w:tcW w:w="1931" w:type="dxa"/>
            <w:gridSpan w:val="3"/>
            <w:vMerge/>
          </w:tcPr>
          <w:p w14:paraId="7A794C7F" w14:textId="77777777" w:rsidR="008F5E58" w:rsidRPr="00406202" w:rsidRDefault="008F5E58" w:rsidP="006F0BE2">
            <w:pPr>
              <w:rPr>
                <w:rFonts w:cstheme="minorHAnsi"/>
                <w:bCs/>
                <w:sz w:val="18"/>
                <w:szCs w:val="18"/>
              </w:rPr>
            </w:pPr>
          </w:p>
        </w:tc>
        <w:tc>
          <w:tcPr>
            <w:tcW w:w="4876" w:type="dxa"/>
            <w:shd w:val="clear" w:color="auto" w:fill="auto"/>
          </w:tcPr>
          <w:p w14:paraId="1A789B46" w14:textId="77777777" w:rsidR="03F145BC" w:rsidRDefault="007B57BE" w:rsidP="0F30D7D7">
            <w:pPr>
              <w:rPr>
                <w:b/>
                <w:bCs/>
              </w:rPr>
            </w:pPr>
            <w:r w:rsidRPr="0F30D7D7">
              <w:rPr>
                <w:rFonts w:ascii="Calibri" w:eastAsia="Calibri" w:hAnsi="Calibri" w:cs="Calibri"/>
                <w:b/>
                <w:bCs/>
              </w:rPr>
              <w:t>Apr-Jun</w:t>
            </w:r>
          </w:p>
          <w:p w14:paraId="1FE99F14" w14:textId="77777777" w:rsidR="03F145BC" w:rsidRDefault="007B57BE" w:rsidP="0F30D7D7">
            <w:r w:rsidRPr="0F30D7D7">
              <w:t xml:space="preserve">A presentation has been drafted and presented to the </w:t>
            </w:r>
            <w:r w:rsidR="00FF5624">
              <w:t>Assistant Chief Fire Officer (</w:t>
            </w:r>
            <w:r w:rsidRPr="0F30D7D7">
              <w:t>ACFO</w:t>
            </w:r>
            <w:r w:rsidR="00FF5624">
              <w:t>)</w:t>
            </w:r>
            <w:r w:rsidRPr="0F30D7D7">
              <w:t xml:space="preserve"> who has approved. Presentation will be shared with the response AM with a view to taking</w:t>
            </w:r>
            <w:r w:rsidR="18E518A8" w:rsidRPr="0F30D7D7">
              <w:t xml:space="preserve"> to next Ops Board</w:t>
            </w:r>
          </w:p>
          <w:p w14:paraId="60888327" w14:textId="77777777" w:rsidR="03F145BC" w:rsidRDefault="03F145BC" w:rsidP="0F30D7D7"/>
          <w:p w14:paraId="701C548B" w14:textId="77777777" w:rsidR="03F145BC" w:rsidRDefault="03F145BC" w:rsidP="0F30D7D7"/>
          <w:p w14:paraId="09E44F7C" w14:textId="77777777" w:rsidR="03F145BC" w:rsidRDefault="03F145BC" w:rsidP="0F30D7D7"/>
        </w:tc>
        <w:tc>
          <w:tcPr>
            <w:tcW w:w="1557" w:type="dxa"/>
            <w:shd w:val="clear" w:color="auto" w:fill="auto"/>
          </w:tcPr>
          <w:p w14:paraId="16CA0C9C" w14:textId="77777777" w:rsidR="008F5E58" w:rsidRPr="00623112" w:rsidRDefault="007B57BE" w:rsidP="006F0BE2">
            <w:pPr>
              <w:jc w:val="center"/>
              <w:rPr>
                <w:rFonts w:cstheme="minorHAnsi"/>
                <w:sz w:val="20"/>
                <w:szCs w:val="20"/>
              </w:rPr>
            </w:pPr>
            <w:r>
              <w:rPr>
                <w:rFonts w:cstheme="minorHAnsi"/>
                <w:sz w:val="20"/>
                <w:szCs w:val="20"/>
              </w:rPr>
              <w:t>Q3</w:t>
            </w:r>
          </w:p>
        </w:tc>
        <w:tc>
          <w:tcPr>
            <w:tcW w:w="1290" w:type="dxa"/>
            <w:gridSpan w:val="2"/>
            <w:vMerge/>
          </w:tcPr>
          <w:p w14:paraId="605277DD" w14:textId="77777777" w:rsidR="008F5E58" w:rsidRPr="00623112" w:rsidRDefault="008F5E58" w:rsidP="006F0BE2">
            <w:pPr>
              <w:jc w:val="center"/>
              <w:rPr>
                <w:rFonts w:cstheme="minorHAnsi"/>
                <w:sz w:val="20"/>
                <w:szCs w:val="20"/>
              </w:rPr>
            </w:pPr>
          </w:p>
        </w:tc>
        <w:tc>
          <w:tcPr>
            <w:tcW w:w="983" w:type="dxa"/>
            <w:shd w:val="clear" w:color="auto" w:fill="92D050"/>
          </w:tcPr>
          <w:p w14:paraId="56CD4628" w14:textId="77777777" w:rsidR="008F5E58" w:rsidRPr="00623112" w:rsidRDefault="008F5E58" w:rsidP="006F0BE2">
            <w:pPr>
              <w:jc w:val="center"/>
              <w:rPr>
                <w:rFonts w:cstheme="minorHAnsi"/>
                <w:sz w:val="20"/>
                <w:szCs w:val="20"/>
              </w:rPr>
            </w:pPr>
          </w:p>
        </w:tc>
      </w:tr>
      <w:bookmarkEnd w:id="4"/>
      <w:tr w:rsidR="006F4DEF" w14:paraId="4137CEBA" w14:textId="77777777" w:rsidTr="00816C34">
        <w:trPr>
          <w:gridAfter w:val="1"/>
          <w:wAfter w:w="2994" w:type="dxa"/>
          <w:trHeight w:val="276"/>
        </w:trPr>
        <w:tc>
          <w:tcPr>
            <w:tcW w:w="15859" w:type="dxa"/>
            <w:gridSpan w:val="11"/>
            <w:shd w:val="clear" w:color="auto" w:fill="DBE5F1" w:themeFill="accent1" w:themeFillTint="33"/>
          </w:tcPr>
          <w:p w14:paraId="2A6D613B" w14:textId="77777777" w:rsidR="00EA3D16" w:rsidRPr="00623112" w:rsidRDefault="00EA3D16" w:rsidP="006F0BE2">
            <w:pPr>
              <w:jc w:val="center"/>
              <w:rPr>
                <w:rFonts w:cstheme="minorHAnsi"/>
                <w:sz w:val="20"/>
                <w:szCs w:val="20"/>
              </w:rPr>
            </w:pPr>
          </w:p>
        </w:tc>
      </w:tr>
      <w:bookmarkEnd w:id="5"/>
      <w:tr w:rsidR="006F4DEF" w14:paraId="3BAE352D" w14:textId="77777777" w:rsidTr="00031C6B">
        <w:trPr>
          <w:gridAfter w:val="1"/>
          <w:wAfter w:w="2994" w:type="dxa"/>
          <w:trHeight w:val="998"/>
        </w:trPr>
        <w:tc>
          <w:tcPr>
            <w:tcW w:w="2264" w:type="dxa"/>
            <w:gridSpan w:val="2"/>
            <w:vMerge w:val="restart"/>
            <w:shd w:val="clear" w:color="auto" w:fill="auto"/>
          </w:tcPr>
          <w:p w14:paraId="15029B8D" w14:textId="77777777" w:rsidR="008F5E58" w:rsidRPr="00CF3DE9" w:rsidRDefault="007B57BE" w:rsidP="003743C9">
            <w:pPr>
              <w:rPr>
                <w:rFonts w:cstheme="minorHAnsi"/>
                <w:sz w:val="20"/>
                <w:szCs w:val="20"/>
              </w:rPr>
            </w:pPr>
            <w:r w:rsidRPr="00D310F5">
              <w:rPr>
                <w:b/>
                <w:bCs/>
              </w:rPr>
              <w:t xml:space="preserve">2.6 </w:t>
            </w:r>
            <w:r>
              <w:rPr>
                <w:b/>
                <w:bCs/>
              </w:rPr>
              <w:t xml:space="preserve">Project Manage CRMP Objectives – </w:t>
            </w:r>
            <w:r>
              <w:t xml:space="preserve">We will utilise the response </w:t>
            </w:r>
            <w:r w:rsidR="00EA3D16">
              <w:t>Community Risk Management Plan (</w:t>
            </w:r>
            <w:r>
              <w:t>CRMP</w:t>
            </w:r>
            <w:r w:rsidR="00EA3D16">
              <w:t>)</w:t>
            </w:r>
            <w:r>
              <w:t xml:space="preserve"> planning Manager to develop and progress a suite of identified projects in line with the 2024/27 CRMP.</w:t>
            </w:r>
          </w:p>
        </w:tc>
        <w:tc>
          <w:tcPr>
            <w:tcW w:w="2958" w:type="dxa"/>
            <w:shd w:val="clear" w:color="auto" w:fill="auto"/>
          </w:tcPr>
          <w:p w14:paraId="20162BDE" w14:textId="77777777" w:rsidR="00EA3D16" w:rsidRDefault="007B57BE" w:rsidP="00EA3D16">
            <w:pPr>
              <w:rPr>
                <w:rFonts w:cstheme="minorHAnsi"/>
              </w:rPr>
            </w:pPr>
            <w:r>
              <w:rPr>
                <w:rFonts w:cstheme="minorHAnsi"/>
              </w:rPr>
              <w:t>2.6.1 CRMP Planning Group Manager (GM) to compile Projection Initiation Documents (PIDs) and associated paperwork for Operational Response CRMP projects.</w:t>
            </w:r>
          </w:p>
          <w:p w14:paraId="0D9DAD9B" w14:textId="77777777" w:rsidR="008F5E58" w:rsidRPr="00406202" w:rsidRDefault="008F5E58" w:rsidP="003743C9">
            <w:pPr>
              <w:rPr>
                <w:rFonts w:cstheme="minorHAnsi"/>
                <w:bCs/>
                <w:sz w:val="18"/>
                <w:szCs w:val="18"/>
              </w:rPr>
            </w:pPr>
          </w:p>
        </w:tc>
        <w:tc>
          <w:tcPr>
            <w:tcW w:w="1931" w:type="dxa"/>
            <w:gridSpan w:val="3"/>
            <w:vMerge w:val="restart"/>
            <w:shd w:val="clear" w:color="auto" w:fill="auto"/>
            <w:vAlign w:val="center"/>
          </w:tcPr>
          <w:p w14:paraId="7519D17F" w14:textId="77777777" w:rsidR="008F5E58" w:rsidRPr="006A4FEB" w:rsidRDefault="007B57BE" w:rsidP="003743C9">
            <w:pPr>
              <w:jc w:val="center"/>
              <w:rPr>
                <w:rFonts w:cstheme="minorHAnsi"/>
              </w:rPr>
            </w:pPr>
            <w:r w:rsidRPr="006A4FEB">
              <w:rPr>
                <w:rFonts w:cstheme="minorHAnsi"/>
              </w:rPr>
              <w:t>CRMP Group Manager</w:t>
            </w:r>
          </w:p>
        </w:tc>
        <w:tc>
          <w:tcPr>
            <w:tcW w:w="4876" w:type="dxa"/>
            <w:shd w:val="clear" w:color="auto" w:fill="auto"/>
          </w:tcPr>
          <w:p w14:paraId="7A86EC32" w14:textId="77777777" w:rsidR="008F5E58" w:rsidRPr="00F076D4" w:rsidRDefault="007B57BE" w:rsidP="0F30D7D7">
            <w:pPr>
              <w:rPr>
                <w:b/>
                <w:bCs/>
              </w:rPr>
            </w:pPr>
            <w:r w:rsidRPr="0F30D7D7">
              <w:rPr>
                <w:rFonts w:ascii="Calibri" w:eastAsia="Calibri" w:hAnsi="Calibri" w:cs="Calibri"/>
                <w:b/>
                <w:bCs/>
              </w:rPr>
              <w:t>Apr-Jun</w:t>
            </w:r>
          </w:p>
          <w:p w14:paraId="25202C22" w14:textId="77777777" w:rsidR="008F5E58" w:rsidRPr="00F076D4" w:rsidRDefault="007B57BE" w:rsidP="0F30D7D7">
            <w:r>
              <w:t>Project Initiation Documents (</w:t>
            </w:r>
            <w:r w:rsidR="6AD56309" w:rsidRPr="0F30D7D7">
              <w:t>PIDs</w:t>
            </w:r>
            <w:r>
              <w:t>)</w:t>
            </w:r>
            <w:r w:rsidR="6AD56309" w:rsidRPr="0F30D7D7">
              <w:t xml:space="preserve"> have been submitted to Strategy and Performance. They will be updated during the course of the year.</w:t>
            </w:r>
          </w:p>
        </w:tc>
        <w:tc>
          <w:tcPr>
            <w:tcW w:w="1557" w:type="dxa"/>
            <w:shd w:val="clear" w:color="auto" w:fill="auto"/>
          </w:tcPr>
          <w:p w14:paraId="5E49D277" w14:textId="77777777" w:rsidR="008F5E58" w:rsidRPr="0027594B" w:rsidRDefault="008F5E58" w:rsidP="003743C9">
            <w:pPr>
              <w:jc w:val="center"/>
              <w:rPr>
                <w:rFonts w:cstheme="minorHAnsi"/>
                <w:sz w:val="24"/>
                <w:szCs w:val="24"/>
              </w:rPr>
            </w:pPr>
          </w:p>
          <w:p w14:paraId="511C0F53" w14:textId="77777777" w:rsidR="008F5E58" w:rsidRPr="006A4FEB" w:rsidRDefault="007B57BE" w:rsidP="003743C9">
            <w:pPr>
              <w:jc w:val="center"/>
              <w:rPr>
                <w:rFonts w:cstheme="minorHAnsi"/>
              </w:rPr>
            </w:pPr>
            <w:r w:rsidRPr="006A4FEB">
              <w:rPr>
                <w:rFonts w:cstheme="minorHAnsi"/>
              </w:rPr>
              <w:t>Q1</w:t>
            </w:r>
          </w:p>
        </w:tc>
        <w:tc>
          <w:tcPr>
            <w:tcW w:w="1290" w:type="dxa"/>
            <w:gridSpan w:val="2"/>
            <w:vMerge w:val="restart"/>
            <w:shd w:val="clear" w:color="auto" w:fill="auto"/>
          </w:tcPr>
          <w:p w14:paraId="3C84B2CD" w14:textId="77777777" w:rsidR="008F5E58" w:rsidRPr="0027594B" w:rsidRDefault="008F5E58" w:rsidP="003743C9">
            <w:pPr>
              <w:jc w:val="center"/>
              <w:rPr>
                <w:rFonts w:cstheme="minorHAnsi"/>
                <w:sz w:val="24"/>
                <w:szCs w:val="24"/>
              </w:rPr>
            </w:pPr>
          </w:p>
        </w:tc>
        <w:tc>
          <w:tcPr>
            <w:tcW w:w="983" w:type="dxa"/>
            <w:shd w:val="clear" w:color="auto" w:fill="00B0F0"/>
          </w:tcPr>
          <w:p w14:paraId="49CC3F89" w14:textId="77777777" w:rsidR="008F5E58" w:rsidRPr="00623112" w:rsidRDefault="008F5E58" w:rsidP="003743C9">
            <w:pPr>
              <w:jc w:val="center"/>
              <w:rPr>
                <w:rFonts w:cstheme="minorHAnsi"/>
                <w:sz w:val="20"/>
                <w:szCs w:val="20"/>
              </w:rPr>
            </w:pPr>
          </w:p>
        </w:tc>
      </w:tr>
      <w:tr w:rsidR="006F4DEF" w14:paraId="13C801EB" w14:textId="77777777" w:rsidTr="00816C34">
        <w:trPr>
          <w:gridAfter w:val="1"/>
          <w:wAfter w:w="2994" w:type="dxa"/>
          <w:trHeight w:val="998"/>
        </w:trPr>
        <w:tc>
          <w:tcPr>
            <w:tcW w:w="2264" w:type="dxa"/>
            <w:gridSpan w:val="2"/>
            <w:vMerge/>
          </w:tcPr>
          <w:p w14:paraId="253AC0FD" w14:textId="77777777" w:rsidR="008F5E58" w:rsidRPr="00406202" w:rsidRDefault="008F5E58" w:rsidP="003743C9">
            <w:pPr>
              <w:rPr>
                <w:rFonts w:cstheme="minorHAnsi"/>
                <w:bCs/>
                <w:sz w:val="20"/>
                <w:szCs w:val="20"/>
              </w:rPr>
            </w:pPr>
          </w:p>
        </w:tc>
        <w:tc>
          <w:tcPr>
            <w:tcW w:w="2958" w:type="dxa"/>
            <w:shd w:val="clear" w:color="auto" w:fill="auto"/>
          </w:tcPr>
          <w:p w14:paraId="5A0A61E1" w14:textId="77777777" w:rsidR="008F5E58" w:rsidRPr="00406202" w:rsidRDefault="007B57BE" w:rsidP="003743C9">
            <w:pPr>
              <w:rPr>
                <w:rFonts w:cstheme="minorHAnsi"/>
                <w:bCs/>
                <w:sz w:val="18"/>
                <w:szCs w:val="18"/>
              </w:rPr>
            </w:pPr>
            <w:r>
              <w:t>2.6.2 CRMP Planning GM to formalise from PIDs each CRMP Operational Response project, establishing roles and responsibilities.</w:t>
            </w:r>
          </w:p>
        </w:tc>
        <w:tc>
          <w:tcPr>
            <w:tcW w:w="1931" w:type="dxa"/>
            <w:gridSpan w:val="3"/>
            <w:vMerge/>
          </w:tcPr>
          <w:p w14:paraId="5B59E8E0" w14:textId="77777777" w:rsidR="008F5E58" w:rsidRPr="003172EC" w:rsidRDefault="008F5E58" w:rsidP="003743C9">
            <w:pPr>
              <w:jc w:val="center"/>
              <w:rPr>
                <w:rFonts w:cstheme="minorHAnsi"/>
                <w:sz w:val="18"/>
                <w:szCs w:val="18"/>
              </w:rPr>
            </w:pPr>
          </w:p>
        </w:tc>
        <w:tc>
          <w:tcPr>
            <w:tcW w:w="4876" w:type="dxa"/>
            <w:shd w:val="clear" w:color="auto" w:fill="auto"/>
          </w:tcPr>
          <w:p w14:paraId="2347C80C" w14:textId="77777777" w:rsidR="03F145BC" w:rsidRDefault="007B57BE" w:rsidP="0F30D7D7">
            <w:pPr>
              <w:rPr>
                <w:b/>
                <w:bCs/>
              </w:rPr>
            </w:pPr>
            <w:r w:rsidRPr="0F30D7D7">
              <w:rPr>
                <w:rFonts w:ascii="Calibri" w:eastAsia="Calibri" w:hAnsi="Calibri" w:cs="Calibri"/>
                <w:b/>
                <w:bCs/>
              </w:rPr>
              <w:t>Apr-Jun</w:t>
            </w:r>
          </w:p>
          <w:p w14:paraId="13D232B4" w14:textId="77777777" w:rsidR="03F145BC" w:rsidRDefault="007B57BE" w:rsidP="0F30D7D7">
            <w:r w:rsidRPr="0F30D7D7">
              <w:t xml:space="preserve">Work continues to look at the next steps for the </w:t>
            </w:r>
            <w:r>
              <w:t xml:space="preserve">proposed </w:t>
            </w:r>
            <w:r w:rsidR="00FF5624">
              <w:t>Community Risk Management Plan (</w:t>
            </w:r>
            <w:r w:rsidRPr="0F30D7D7">
              <w:t>CRMP</w:t>
            </w:r>
            <w:r w:rsidR="00FF5624">
              <w:t>)</w:t>
            </w:r>
            <w:r w:rsidRPr="0F30D7D7">
              <w:t xml:space="preserve"> response actions. Meetings are planned with Rep Bodies to progress </w:t>
            </w:r>
            <w:r w:rsidR="54CD2631" w:rsidRPr="0F30D7D7">
              <w:t>with</w:t>
            </w:r>
            <w:r w:rsidRPr="0F30D7D7">
              <w:t xml:space="preserve"> view to running pilots for each project.</w:t>
            </w:r>
          </w:p>
        </w:tc>
        <w:tc>
          <w:tcPr>
            <w:tcW w:w="1557" w:type="dxa"/>
            <w:shd w:val="clear" w:color="auto" w:fill="auto"/>
          </w:tcPr>
          <w:p w14:paraId="01EFDBAA" w14:textId="77777777" w:rsidR="008F5E58" w:rsidRPr="00623112" w:rsidRDefault="007B57BE" w:rsidP="003743C9">
            <w:pPr>
              <w:jc w:val="center"/>
              <w:rPr>
                <w:rFonts w:cstheme="minorHAnsi"/>
                <w:sz w:val="20"/>
                <w:szCs w:val="20"/>
              </w:rPr>
            </w:pPr>
            <w:r>
              <w:rPr>
                <w:rFonts w:cstheme="minorHAnsi"/>
                <w:sz w:val="20"/>
                <w:szCs w:val="20"/>
              </w:rPr>
              <w:t>Q2</w:t>
            </w:r>
          </w:p>
        </w:tc>
        <w:tc>
          <w:tcPr>
            <w:tcW w:w="1290" w:type="dxa"/>
            <w:gridSpan w:val="2"/>
            <w:vMerge/>
          </w:tcPr>
          <w:p w14:paraId="69CACC0B" w14:textId="77777777" w:rsidR="008F5E58" w:rsidRPr="00623112" w:rsidRDefault="008F5E58" w:rsidP="003743C9">
            <w:pPr>
              <w:jc w:val="center"/>
              <w:rPr>
                <w:rFonts w:cstheme="minorHAnsi"/>
                <w:sz w:val="20"/>
                <w:szCs w:val="20"/>
              </w:rPr>
            </w:pPr>
          </w:p>
        </w:tc>
        <w:tc>
          <w:tcPr>
            <w:tcW w:w="983" w:type="dxa"/>
            <w:shd w:val="clear" w:color="auto" w:fill="92D050"/>
          </w:tcPr>
          <w:p w14:paraId="2402A02F" w14:textId="77777777" w:rsidR="008F5E58" w:rsidRPr="00623112" w:rsidRDefault="008F5E58" w:rsidP="003743C9">
            <w:pPr>
              <w:jc w:val="center"/>
              <w:rPr>
                <w:rFonts w:cstheme="minorHAnsi"/>
                <w:sz w:val="20"/>
                <w:szCs w:val="20"/>
              </w:rPr>
            </w:pPr>
          </w:p>
        </w:tc>
      </w:tr>
      <w:tr w:rsidR="006F4DEF" w14:paraId="568E2BCC" w14:textId="77777777" w:rsidTr="00816C34">
        <w:trPr>
          <w:gridAfter w:val="1"/>
          <w:wAfter w:w="2994" w:type="dxa"/>
          <w:trHeight w:val="998"/>
        </w:trPr>
        <w:tc>
          <w:tcPr>
            <w:tcW w:w="2264" w:type="dxa"/>
            <w:gridSpan w:val="2"/>
            <w:vMerge/>
          </w:tcPr>
          <w:p w14:paraId="7AFE5BD9" w14:textId="77777777" w:rsidR="008F5E58" w:rsidRPr="00406202" w:rsidRDefault="008F5E58" w:rsidP="003743C9">
            <w:pPr>
              <w:rPr>
                <w:rFonts w:cstheme="minorHAnsi"/>
                <w:bCs/>
                <w:sz w:val="20"/>
                <w:szCs w:val="20"/>
              </w:rPr>
            </w:pPr>
          </w:p>
        </w:tc>
        <w:tc>
          <w:tcPr>
            <w:tcW w:w="2958" w:type="dxa"/>
            <w:shd w:val="clear" w:color="auto" w:fill="auto"/>
          </w:tcPr>
          <w:p w14:paraId="0B169EFA" w14:textId="77777777" w:rsidR="008F5E58" w:rsidRPr="002C7E2E" w:rsidRDefault="007B57BE" w:rsidP="003743C9">
            <w:pPr>
              <w:rPr>
                <w:rFonts w:cs="Arial"/>
              </w:rPr>
            </w:pPr>
            <w:r>
              <w:rPr>
                <w:rFonts w:cstheme="minorHAnsi"/>
              </w:rPr>
              <w:t xml:space="preserve">2.6.3 CRMP Planning GM to oversee </w:t>
            </w:r>
            <w:r>
              <w:rPr>
                <w:rFonts w:cstheme="minorHAnsi"/>
              </w:rPr>
              <w:t>effective management of Operational Response CRMP Projects.</w:t>
            </w:r>
          </w:p>
        </w:tc>
        <w:tc>
          <w:tcPr>
            <w:tcW w:w="1931" w:type="dxa"/>
            <w:gridSpan w:val="3"/>
            <w:vMerge/>
            <w:vAlign w:val="center"/>
          </w:tcPr>
          <w:p w14:paraId="7DDD9C22" w14:textId="77777777" w:rsidR="008F5E58" w:rsidRPr="00406202" w:rsidRDefault="008F5E58" w:rsidP="003743C9">
            <w:pPr>
              <w:jc w:val="center"/>
              <w:rPr>
                <w:rFonts w:cstheme="minorHAnsi"/>
                <w:bCs/>
                <w:sz w:val="20"/>
                <w:szCs w:val="20"/>
              </w:rPr>
            </w:pPr>
          </w:p>
        </w:tc>
        <w:tc>
          <w:tcPr>
            <w:tcW w:w="4876" w:type="dxa"/>
            <w:shd w:val="clear" w:color="auto" w:fill="auto"/>
          </w:tcPr>
          <w:p w14:paraId="39BBB0D9" w14:textId="77777777" w:rsidR="03F145BC" w:rsidRDefault="007B57BE" w:rsidP="0F30D7D7">
            <w:pPr>
              <w:rPr>
                <w:b/>
                <w:bCs/>
              </w:rPr>
            </w:pPr>
            <w:r w:rsidRPr="0F30D7D7">
              <w:rPr>
                <w:rFonts w:ascii="Calibri" w:eastAsia="Calibri" w:hAnsi="Calibri" w:cs="Calibri"/>
                <w:b/>
                <w:bCs/>
              </w:rPr>
              <w:t>Apr-Jun</w:t>
            </w:r>
          </w:p>
          <w:p w14:paraId="707C4F45" w14:textId="77777777" w:rsidR="03F145BC" w:rsidRDefault="007B57BE" w:rsidP="0F30D7D7">
            <w:r w:rsidRPr="0F30D7D7">
              <w:t xml:space="preserve">Work continues to look at the next steps for the </w:t>
            </w:r>
            <w:r>
              <w:t xml:space="preserve">proposed </w:t>
            </w:r>
            <w:r w:rsidRPr="0F30D7D7">
              <w:t>CRMP response actions. Meetings are planned with Rep Bodies to progress with view to running pilots for each project.</w:t>
            </w:r>
          </w:p>
        </w:tc>
        <w:tc>
          <w:tcPr>
            <w:tcW w:w="1557" w:type="dxa"/>
            <w:shd w:val="clear" w:color="auto" w:fill="auto"/>
          </w:tcPr>
          <w:p w14:paraId="6BF9ED1F" w14:textId="77777777" w:rsidR="008F5E58" w:rsidRPr="00623112" w:rsidRDefault="007B57BE" w:rsidP="003743C9">
            <w:pPr>
              <w:jc w:val="center"/>
              <w:rPr>
                <w:rFonts w:cstheme="minorHAnsi"/>
                <w:sz w:val="20"/>
                <w:szCs w:val="20"/>
              </w:rPr>
            </w:pPr>
            <w:r>
              <w:rPr>
                <w:rFonts w:cstheme="minorHAnsi"/>
                <w:sz w:val="20"/>
                <w:szCs w:val="20"/>
              </w:rPr>
              <w:t>Q3</w:t>
            </w:r>
          </w:p>
        </w:tc>
        <w:tc>
          <w:tcPr>
            <w:tcW w:w="1290" w:type="dxa"/>
            <w:gridSpan w:val="2"/>
            <w:vMerge/>
          </w:tcPr>
          <w:p w14:paraId="6E0A9D32" w14:textId="77777777" w:rsidR="008F5E58" w:rsidRPr="00623112" w:rsidRDefault="008F5E58" w:rsidP="003743C9">
            <w:pPr>
              <w:jc w:val="center"/>
              <w:rPr>
                <w:rFonts w:cstheme="minorHAnsi"/>
                <w:sz w:val="20"/>
                <w:szCs w:val="20"/>
              </w:rPr>
            </w:pPr>
          </w:p>
        </w:tc>
        <w:tc>
          <w:tcPr>
            <w:tcW w:w="983" w:type="dxa"/>
            <w:shd w:val="clear" w:color="auto" w:fill="92D050"/>
          </w:tcPr>
          <w:p w14:paraId="283D6666" w14:textId="77777777" w:rsidR="008F5E58" w:rsidRPr="00623112" w:rsidRDefault="008F5E58" w:rsidP="003743C9">
            <w:pPr>
              <w:jc w:val="center"/>
              <w:rPr>
                <w:rFonts w:cstheme="minorHAnsi"/>
                <w:sz w:val="20"/>
                <w:szCs w:val="20"/>
              </w:rPr>
            </w:pPr>
          </w:p>
        </w:tc>
      </w:tr>
      <w:tr w:rsidR="006F4DEF" w14:paraId="1AC8DC2B" w14:textId="77777777" w:rsidTr="00816C34">
        <w:trPr>
          <w:gridAfter w:val="1"/>
          <w:wAfter w:w="2994" w:type="dxa"/>
          <w:trHeight w:val="998"/>
        </w:trPr>
        <w:tc>
          <w:tcPr>
            <w:tcW w:w="2264" w:type="dxa"/>
            <w:gridSpan w:val="2"/>
            <w:vMerge/>
          </w:tcPr>
          <w:p w14:paraId="27331BA9" w14:textId="77777777" w:rsidR="008F5E58" w:rsidRPr="00406202" w:rsidRDefault="008F5E58" w:rsidP="003743C9">
            <w:pPr>
              <w:rPr>
                <w:rFonts w:cstheme="minorHAnsi"/>
                <w:bCs/>
                <w:sz w:val="20"/>
                <w:szCs w:val="20"/>
              </w:rPr>
            </w:pPr>
          </w:p>
        </w:tc>
        <w:tc>
          <w:tcPr>
            <w:tcW w:w="2958" w:type="dxa"/>
            <w:shd w:val="clear" w:color="auto" w:fill="auto"/>
          </w:tcPr>
          <w:p w14:paraId="6EB8E11B" w14:textId="77777777" w:rsidR="008F5E58" w:rsidRPr="00406202" w:rsidRDefault="007B57BE" w:rsidP="00EA3D16">
            <w:pPr>
              <w:rPr>
                <w:rFonts w:cstheme="minorHAnsi"/>
                <w:bCs/>
                <w:sz w:val="18"/>
                <w:szCs w:val="18"/>
              </w:rPr>
            </w:pPr>
            <w:r>
              <w:rPr>
                <w:rFonts w:cstheme="minorHAnsi"/>
              </w:rPr>
              <w:t>2.6.4 CRMP Planning GM to provide a quarterly progress overview and end of year overview to the Operations Board.</w:t>
            </w:r>
          </w:p>
        </w:tc>
        <w:tc>
          <w:tcPr>
            <w:tcW w:w="1931" w:type="dxa"/>
            <w:gridSpan w:val="3"/>
            <w:vMerge/>
          </w:tcPr>
          <w:p w14:paraId="45A0CA49" w14:textId="77777777" w:rsidR="008F5E58" w:rsidRPr="00406202" w:rsidRDefault="008F5E58" w:rsidP="003743C9">
            <w:pPr>
              <w:rPr>
                <w:rFonts w:cstheme="minorHAnsi"/>
                <w:bCs/>
                <w:sz w:val="20"/>
                <w:szCs w:val="20"/>
              </w:rPr>
            </w:pPr>
          </w:p>
        </w:tc>
        <w:tc>
          <w:tcPr>
            <w:tcW w:w="4876" w:type="dxa"/>
            <w:shd w:val="clear" w:color="auto" w:fill="auto"/>
          </w:tcPr>
          <w:p w14:paraId="447D2790" w14:textId="77777777" w:rsidR="03F145BC" w:rsidRDefault="007B57BE" w:rsidP="0F30D7D7">
            <w:pPr>
              <w:rPr>
                <w:b/>
                <w:bCs/>
              </w:rPr>
            </w:pPr>
            <w:r w:rsidRPr="0F30D7D7">
              <w:rPr>
                <w:rFonts w:ascii="Calibri" w:eastAsia="Calibri" w:hAnsi="Calibri" w:cs="Calibri"/>
                <w:b/>
                <w:bCs/>
              </w:rPr>
              <w:t>Apr-Jun</w:t>
            </w:r>
            <w:r w:rsidRPr="0F30D7D7">
              <w:rPr>
                <w:b/>
                <w:bCs/>
                <w:sz w:val="20"/>
                <w:szCs w:val="20"/>
              </w:rPr>
              <w:t xml:space="preserve"> </w:t>
            </w:r>
          </w:p>
          <w:p w14:paraId="10639F60" w14:textId="77777777" w:rsidR="03F145BC" w:rsidRDefault="007B57BE" w:rsidP="0F30D7D7">
            <w:r w:rsidRPr="0F30D7D7">
              <w:t>Update was given at Ops Board on 23/05/24. Further updates will be provided as requested.</w:t>
            </w:r>
          </w:p>
        </w:tc>
        <w:tc>
          <w:tcPr>
            <w:tcW w:w="1557" w:type="dxa"/>
            <w:shd w:val="clear" w:color="auto" w:fill="auto"/>
          </w:tcPr>
          <w:p w14:paraId="58E5D41B" w14:textId="77777777" w:rsidR="008F5E58" w:rsidRPr="00623112" w:rsidRDefault="007B57BE" w:rsidP="003743C9">
            <w:pPr>
              <w:jc w:val="center"/>
              <w:rPr>
                <w:rFonts w:cstheme="minorHAnsi"/>
                <w:sz w:val="20"/>
                <w:szCs w:val="20"/>
              </w:rPr>
            </w:pPr>
            <w:r>
              <w:rPr>
                <w:rFonts w:cstheme="minorHAnsi"/>
                <w:sz w:val="20"/>
                <w:szCs w:val="20"/>
              </w:rPr>
              <w:t>Q4</w:t>
            </w:r>
          </w:p>
        </w:tc>
        <w:tc>
          <w:tcPr>
            <w:tcW w:w="1290" w:type="dxa"/>
            <w:gridSpan w:val="2"/>
            <w:vMerge/>
          </w:tcPr>
          <w:p w14:paraId="0406EC6D" w14:textId="77777777" w:rsidR="008F5E58" w:rsidRPr="00623112" w:rsidRDefault="008F5E58" w:rsidP="003743C9">
            <w:pPr>
              <w:jc w:val="center"/>
              <w:rPr>
                <w:rFonts w:cstheme="minorHAnsi"/>
                <w:sz w:val="20"/>
                <w:szCs w:val="20"/>
              </w:rPr>
            </w:pPr>
          </w:p>
        </w:tc>
        <w:tc>
          <w:tcPr>
            <w:tcW w:w="983" w:type="dxa"/>
            <w:shd w:val="clear" w:color="auto" w:fill="92D050"/>
          </w:tcPr>
          <w:p w14:paraId="18A8B232" w14:textId="77777777" w:rsidR="008F5E58" w:rsidRPr="00623112" w:rsidRDefault="008F5E58" w:rsidP="003743C9">
            <w:pPr>
              <w:jc w:val="center"/>
              <w:rPr>
                <w:rFonts w:cstheme="minorHAnsi"/>
                <w:sz w:val="20"/>
                <w:szCs w:val="20"/>
              </w:rPr>
            </w:pPr>
          </w:p>
        </w:tc>
      </w:tr>
      <w:tr w:rsidR="006F4DEF" w14:paraId="16F3D73A" w14:textId="77777777" w:rsidTr="00816C34">
        <w:trPr>
          <w:trHeight w:val="276"/>
        </w:trPr>
        <w:tc>
          <w:tcPr>
            <w:tcW w:w="15859" w:type="dxa"/>
            <w:gridSpan w:val="11"/>
            <w:shd w:val="clear" w:color="auto" w:fill="DBE5F1" w:themeFill="accent1" w:themeFillTint="33"/>
          </w:tcPr>
          <w:p w14:paraId="26B31359" w14:textId="77777777" w:rsidR="008F5E58" w:rsidRPr="00623112" w:rsidRDefault="008F5E58" w:rsidP="003743C9">
            <w:pPr>
              <w:jc w:val="center"/>
              <w:rPr>
                <w:rFonts w:cstheme="minorHAnsi"/>
                <w:sz w:val="20"/>
                <w:szCs w:val="20"/>
              </w:rPr>
            </w:pPr>
          </w:p>
        </w:tc>
        <w:tc>
          <w:tcPr>
            <w:tcW w:w="2994" w:type="dxa"/>
            <w:shd w:val="clear" w:color="auto" w:fill="auto"/>
          </w:tcPr>
          <w:p w14:paraId="3EF9F9E0" w14:textId="77777777" w:rsidR="008F5E58" w:rsidRPr="00623112" w:rsidRDefault="008F5E58"/>
        </w:tc>
      </w:tr>
      <w:tr w:rsidR="006F4DEF" w14:paraId="6BE89E7B" w14:textId="77777777" w:rsidTr="00816C34">
        <w:trPr>
          <w:gridAfter w:val="1"/>
          <w:wAfter w:w="2994" w:type="dxa"/>
          <w:trHeight w:val="606"/>
        </w:trPr>
        <w:tc>
          <w:tcPr>
            <w:tcW w:w="2237" w:type="dxa"/>
            <w:vMerge w:val="restart"/>
            <w:shd w:val="clear" w:color="auto" w:fill="auto"/>
          </w:tcPr>
          <w:p w14:paraId="23947F2C" w14:textId="77777777" w:rsidR="008F5E58" w:rsidRPr="00623112" w:rsidRDefault="007B57BE" w:rsidP="001775A6">
            <w:pPr>
              <w:rPr>
                <w:rFonts w:cstheme="minorHAnsi"/>
                <w:sz w:val="20"/>
                <w:szCs w:val="20"/>
              </w:rPr>
            </w:pPr>
            <w:r>
              <w:rPr>
                <w:rFonts w:cstheme="minorHAnsi"/>
                <w:sz w:val="20"/>
                <w:szCs w:val="20"/>
              </w:rPr>
              <w:t xml:space="preserve">2.7 </w:t>
            </w:r>
            <w:r w:rsidRPr="001775A6">
              <w:rPr>
                <w:rFonts w:cstheme="minorHAnsi"/>
                <w:b/>
                <w:bCs/>
              </w:rPr>
              <w:t>Reduce Exposure</w:t>
            </w:r>
            <w:r>
              <w:rPr>
                <w:rFonts w:cstheme="minorHAnsi"/>
                <w:sz w:val="20"/>
                <w:szCs w:val="20"/>
              </w:rPr>
              <w:t xml:space="preserve"> – </w:t>
            </w:r>
            <w:r w:rsidRPr="001775A6">
              <w:rPr>
                <w:rFonts w:cstheme="minorHAnsi"/>
              </w:rPr>
              <w:t xml:space="preserve">We will </w:t>
            </w:r>
            <w:r w:rsidRPr="001775A6">
              <w:rPr>
                <w:rFonts w:cstheme="minorHAnsi"/>
              </w:rPr>
              <w:t>enhance our procedures to provide the most current information, instruction, and training for reducing exposure to F</w:t>
            </w:r>
            <w:r w:rsidR="00EA3D16">
              <w:rPr>
                <w:rFonts w:cstheme="minorHAnsi"/>
              </w:rPr>
              <w:t>irefighter</w:t>
            </w:r>
            <w:r w:rsidRPr="001775A6">
              <w:rPr>
                <w:rFonts w:cstheme="minorHAnsi"/>
              </w:rPr>
              <w:t xml:space="preserve"> contamination from toxic fire effluents.</w:t>
            </w:r>
          </w:p>
        </w:tc>
        <w:tc>
          <w:tcPr>
            <w:tcW w:w="3024" w:type="dxa"/>
            <w:gridSpan w:val="3"/>
            <w:shd w:val="clear" w:color="auto" w:fill="auto"/>
          </w:tcPr>
          <w:p w14:paraId="12DF902E" w14:textId="77777777" w:rsidR="008F5E58" w:rsidRPr="001775A6" w:rsidRDefault="007B57BE" w:rsidP="001775A6">
            <w:pPr>
              <w:rPr>
                <w:rFonts w:cstheme="minorHAnsi"/>
              </w:rPr>
            </w:pPr>
            <w:r>
              <w:rPr>
                <w:rFonts w:cstheme="minorHAnsi"/>
              </w:rPr>
              <w:t>2.7.1 Embed the dedicated Station Manager B (SMB) within the Firefighter Contaminants project supporting our regional commitment to deliver against the National Fire Chiefs Council (NFCC) nine key areas.</w:t>
            </w:r>
          </w:p>
        </w:tc>
        <w:tc>
          <w:tcPr>
            <w:tcW w:w="1892" w:type="dxa"/>
            <w:gridSpan w:val="2"/>
            <w:vMerge w:val="restart"/>
            <w:shd w:val="clear" w:color="auto" w:fill="auto"/>
            <w:vAlign w:val="center"/>
          </w:tcPr>
          <w:p w14:paraId="25AAFC58" w14:textId="77777777" w:rsidR="008F5E58" w:rsidRPr="006A4FEB" w:rsidRDefault="007B57BE" w:rsidP="003743C9">
            <w:pPr>
              <w:jc w:val="center"/>
              <w:rPr>
                <w:rFonts w:cstheme="minorHAnsi"/>
              </w:rPr>
            </w:pPr>
            <w:r w:rsidRPr="006A4FEB">
              <w:rPr>
                <w:rFonts w:cstheme="minorHAnsi"/>
              </w:rPr>
              <w:t>Group Manager Health and Safety</w:t>
            </w:r>
          </w:p>
        </w:tc>
        <w:tc>
          <w:tcPr>
            <w:tcW w:w="4876" w:type="dxa"/>
            <w:shd w:val="clear" w:color="auto" w:fill="auto"/>
          </w:tcPr>
          <w:p w14:paraId="2B9F8852" w14:textId="77777777" w:rsidR="008F5E58" w:rsidRPr="00623112" w:rsidRDefault="007B57BE" w:rsidP="0F30D7D7">
            <w:pPr>
              <w:rPr>
                <w:u w:val="single"/>
              </w:rPr>
            </w:pPr>
            <w:r w:rsidRPr="0F30D7D7">
              <w:rPr>
                <w:b/>
                <w:bCs/>
                <w:u w:val="single"/>
              </w:rPr>
              <w:t>Apr – June</w:t>
            </w:r>
          </w:p>
          <w:p w14:paraId="223D8F27" w14:textId="77777777" w:rsidR="008F5E58" w:rsidRPr="00623112" w:rsidRDefault="007B57BE" w:rsidP="0F30D7D7">
            <w:r w:rsidRPr="0F30D7D7">
              <w:t>SM (Station Manager)</w:t>
            </w:r>
            <w:r w:rsidR="5E669A70" w:rsidRPr="0F30D7D7">
              <w:t xml:space="preserve"> role impacted by </w:t>
            </w:r>
            <w:r w:rsidR="007E685E">
              <w:t>SM changes</w:t>
            </w:r>
            <w:r w:rsidR="5E669A70" w:rsidRPr="0F30D7D7">
              <w:t xml:space="preserve">. Liaison with </w:t>
            </w:r>
            <w:r w:rsidR="00FF5624">
              <w:t>People and Organisational Development (</w:t>
            </w:r>
            <w:r w:rsidR="5E669A70" w:rsidRPr="0F30D7D7">
              <w:t>PO</w:t>
            </w:r>
            <w:r w:rsidR="103A9A58" w:rsidRPr="0F30D7D7">
              <w:t>D</w:t>
            </w:r>
            <w:r w:rsidR="00FF5624">
              <w:t>)</w:t>
            </w:r>
            <w:r w:rsidR="103A9A58" w:rsidRPr="0F30D7D7">
              <w:t xml:space="preserve"> to run temporary appointment process for SM</w:t>
            </w:r>
            <w:r w:rsidR="007E685E">
              <w:t xml:space="preserve"> </w:t>
            </w:r>
            <w:r w:rsidR="103A9A58" w:rsidRPr="0F30D7D7">
              <w:t>D</w:t>
            </w:r>
            <w:r w:rsidR="007E685E">
              <w:t>evelopment</w:t>
            </w:r>
            <w:r w:rsidR="103A9A58" w:rsidRPr="0F30D7D7">
              <w:t xml:space="preserve"> to fulfil role (13</w:t>
            </w:r>
            <w:r w:rsidR="103A9A58" w:rsidRPr="0F30D7D7">
              <w:rPr>
                <w:vertAlign w:val="superscript"/>
              </w:rPr>
              <w:t>th</w:t>
            </w:r>
            <w:r w:rsidR="103A9A58" w:rsidRPr="0F30D7D7">
              <w:t xml:space="preserve"> June)</w:t>
            </w:r>
          </w:p>
        </w:tc>
        <w:tc>
          <w:tcPr>
            <w:tcW w:w="1557" w:type="dxa"/>
            <w:shd w:val="clear" w:color="auto" w:fill="auto"/>
          </w:tcPr>
          <w:p w14:paraId="2EA98B15" w14:textId="77777777" w:rsidR="008F5E58" w:rsidRPr="00623112" w:rsidRDefault="007B57BE" w:rsidP="003743C9">
            <w:pPr>
              <w:jc w:val="center"/>
              <w:rPr>
                <w:rFonts w:cstheme="minorHAnsi"/>
                <w:sz w:val="20"/>
                <w:szCs w:val="20"/>
              </w:rPr>
            </w:pPr>
            <w:r>
              <w:rPr>
                <w:rFonts w:cstheme="minorHAnsi"/>
                <w:sz w:val="20"/>
                <w:szCs w:val="20"/>
              </w:rPr>
              <w:t>Q1</w:t>
            </w:r>
          </w:p>
        </w:tc>
        <w:tc>
          <w:tcPr>
            <w:tcW w:w="1290" w:type="dxa"/>
            <w:gridSpan w:val="2"/>
            <w:vMerge w:val="restart"/>
            <w:shd w:val="clear" w:color="auto" w:fill="auto"/>
          </w:tcPr>
          <w:p w14:paraId="39497C25" w14:textId="77777777" w:rsidR="008F5E58" w:rsidRPr="00623112" w:rsidRDefault="008F5E58" w:rsidP="003743C9">
            <w:pPr>
              <w:jc w:val="center"/>
              <w:rPr>
                <w:rFonts w:cstheme="minorHAnsi"/>
                <w:sz w:val="20"/>
                <w:szCs w:val="20"/>
              </w:rPr>
            </w:pPr>
          </w:p>
        </w:tc>
        <w:tc>
          <w:tcPr>
            <w:tcW w:w="983" w:type="dxa"/>
            <w:shd w:val="clear" w:color="auto" w:fill="92D050"/>
          </w:tcPr>
          <w:p w14:paraId="532C7746" w14:textId="77777777" w:rsidR="008F5E58" w:rsidRPr="00623112" w:rsidRDefault="008F5E58" w:rsidP="003743C9">
            <w:pPr>
              <w:jc w:val="center"/>
              <w:rPr>
                <w:rFonts w:cstheme="minorHAnsi"/>
                <w:sz w:val="20"/>
                <w:szCs w:val="20"/>
              </w:rPr>
            </w:pPr>
          </w:p>
        </w:tc>
      </w:tr>
      <w:tr w:rsidR="006F4DEF" w14:paraId="360C8429" w14:textId="77777777" w:rsidTr="00031C6B">
        <w:trPr>
          <w:gridAfter w:val="1"/>
          <w:wAfter w:w="2994" w:type="dxa"/>
          <w:trHeight w:val="603"/>
        </w:trPr>
        <w:tc>
          <w:tcPr>
            <w:tcW w:w="2237" w:type="dxa"/>
            <w:vMerge/>
          </w:tcPr>
          <w:p w14:paraId="5614BDA8" w14:textId="77777777" w:rsidR="008F5E58" w:rsidRDefault="008F5E58" w:rsidP="001775A6">
            <w:pPr>
              <w:rPr>
                <w:rFonts w:cstheme="minorHAnsi"/>
                <w:sz w:val="20"/>
                <w:szCs w:val="20"/>
              </w:rPr>
            </w:pPr>
          </w:p>
        </w:tc>
        <w:tc>
          <w:tcPr>
            <w:tcW w:w="3024" w:type="dxa"/>
            <w:gridSpan w:val="3"/>
            <w:shd w:val="clear" w:color="auto" w:fill="auto"/>
          </w:tcPr>
          <w:p w14:paraId="74BCC24D" w14:textId="77777777" w:rsidR="008F5E58" w:rsidRDefault="007B57BE" w:rsidP="001775A6">
            <w:pPr>
              <w:rPr>
                <w:rFonts w:cstheme="minorHAnsi"/>
              </w:rPr>
            </w:pPr>
            <w:r>
              <w:rPr>
                <w:rFonts w:cstheme="minorHAnsi"/>
              </w:rPr>
              <w:t xml:space="preserve">2.7.2 Explore new equipment, practices and procedures as informed by the outcomes of the regional group and the local </w:t>
            </w:r>
            <w:r>
              <w:rPr>
                <w:rFonts w:cstheme="minorHAnsi"/>
              </w:rPr>
              <w:t>Contaminants working group.</w:t>
            </w:r>
          </w:p>
        </w:tc>
        <w:tc>
          <w:tcPr>
            <w:tcW w:w="1892" w:type="dxa"/>
            <w:gridSpan w:val="2"/>
            <w:vMerge/>
          </w:tcPr>
          <w:p w14:paraId="0876EFE0" w14:textId="77777777" w:rsidR="008F5E58" w:rsidRPr="00623112" w:rsidRDefault="008F5E58" w:rsidP="003743C9">
            <w:pPr>
              <w:jc w:val="center"/>
              <w:rPr>
                <w:rFonts w:cstheme="minorHAnsi"/>
                <w:sz w:val="20"/>
                <w:szCs w:val="20"/>
              </w:rPr>
            </w:pPr>
          </w:p>
        </w:tc>
        <w:tc>
          <w:tcPr>
            <w:tcW w:w="4876" w:type="dxa"/>
            <w:shd w:val="clear" w:color="auto" w:fill="auto"/>
          </w:tcPr>
          <w:p w14:paraId="55DD0711" w14:textId="77777777" w:rsidR="03F145BC" w:rsidRDefault="007B57BE" w:rsidP="0F30D7D7">
            <w:r w:rsidRPr="0F30D7D7">
              <w:rPr>
                <w:b/>
                <w:bCs/>
                <w:u w:val="single"/>
              </w:rPr>
              <w:t>Apr- June</w:t>
            </w:r>
          </w:p>
          <w:p w14:paraId="1B64F4D7" w14:textId="77777777" w:rsidR="03F145BC" w:rsidRDefault="007B57BE" w:rsidP="0F30D7D7">
            <w:r w:rsidRPr="0F30D7D7">
              <w:t>Learning gathered from regional group has informed changes to:</w:t>
            </w:r>
          </w:p>
          <w:p w14:paraId="0B119188" w14:textId="77777777" w:rsidR="03F145BC" w:rsidRDefault="007B57BE" w:rsidP="0F30D7D7">
            <w:pPr>
              <w:pStyle w:val="ListParagraph"/>
              <w:numPr>
                <w:ilvl w:val="0"/>
                <w:numId w:val="11"/>
              </w:numPr>
            </w:pPr>
            <w:r w:rsidRPr="0F30D7D7">
              <w:t>Issue of additional flash hoods for stations.</w:t>
            </w:r>
          </w:p>
          <w:p w14:paraId="3C08D570" w14:textId="77777777" w:rsidR="03F145BC" w:rsidRDefault="007B57BE" w:rsidP="0F30D7D7">
            <w:pPr>
              <w:pStyle w:val="ListParagraph"/>
              <w:numPr>
                <w:ilvl w:val="0"/>
                <w:numId w:val="11"/>
              </w:numPr>
            </w:pPr>
            <w:r w:rsidRPr="0F30D7D7">
              <w:t>Helmets on trial at Kensington for non-structural incidents to reduce frequency of wear.</w:t>
            </w:r>
          </w:p>
          <w:p w14:paraId="39F10B05" w14:textId="77777777" w:rsidR="03F145BC" w:rsidRDefault="007B57BE" w:rsidP="0F30D7D7">
            <w:pPr>
              <w:pStyle w:val="ListParagraph"/>
              <w:numPr>
                <w:ilvl w:val="0"/>
                <w:numId w:val="11"/>
              </w:numPr>
            </w:pPr>
            <w:r w:rsidRPr="0F30D7D7">
              <w:t xml:space="preserve">Enhanced </w:t>
            </w:r>
            <w:r w:rsidRPr="0F30D7D7">
              <w:t>E-Learning around kit care including senior officers.</w:t>
            </w:r>
          </w:p>
          <w:p w14:paraId="6F4096C8" w14:textId="77777777" w:rsidR="03F145BC" w:rsidRDefault="007B57BE" w:rsidP="0F30D7D7">
            <w:r w:rsidRPr="0F30D7D7">
              <w:t xml:space="preserve">Station </w:t>
            </w:r>
            <w:r w:rsidR="007E685E">
              <w:t>z</w:t>
            </w:r>
            <w:r w:rsidRPr="0F30D7D7">
              <w:t xml:space="preserve">oning exercise completed for all stations – plans now drawn up. Awaiting </w:t>
            </w:r>
            <w:r w:rsidR="00FF5624">
              <w:t>research and development</w:t>
            </w:r>
            <w:r w:rsidRPr="0F30D7D7">
              <w:t xml:space="preserve"> exercise via Estates to provide signage/placards denoting zones. Service to be aligned to RAG principles in conjunction </w:t>
            </w:r>
            <w:r w:rsidR="717BDB59" w:rsidRPr="0F30D7D7">
              <w:t>with clean at scene.</w:t>
            </w:r>
          </w:p>
          <w:p w14:paraId="1BE559F0" w14:textId="77777777" w:rsidR="03F145BC" w:rsidRDefault="007B57BE" w:rsidP="0F30D7D7">
            <w:r w:rsidRPr="0F30D7D7">
              <w:t xml:space="preserve">External testing for efficacy of flash hoods awaiting results. </w:t>
            </w:r>
          </w:p>
          <w:p w14:paraId="48B81997" w14:textId="77777777" w:rsidR="03F145BC" w:rsidRDefault="007B57BE" w:rsidP="0F30D7D7">
            <w:r w:rsidRPr="0F30D7D7">
              <w:t>Disrobe/</w:t>
            </w:r>
            <w:proofErr w:type="spellStart"/>
            <w:r w:rsidRPr="0F30D7D7">
              <w:t>Decon</w:t>
            </w:r>
            <w:proofErr w:type="spellEnd"/>
            <w:r w:rsidRPr="0F30D7D7">
              <w:t xml:space="preserve"> zone at TDA BA has been requested – to be discussed with Estates.</w:t>
            </w:r>
          </w:p>
        </w:tc>
        <w:tc>
          <w:tcPr>
            <w:tcW w:w="1557" w:type="dxa"/>
            <w:shd w:val="clear" w:color="auto" w:fill="auto"/>
          </w:tcPr>
          <w:p w14:paraId="59BA81AF" w14:textId="77777777" w:rsidR="008F5E58" w:rsidRPr="00623112" w:rsidRDefault="007B57BE" w:rsidP="003743C9">
            <w:pPr>
              <w:jc w:val="center"/>
              <w:rPr>
                <w:rFonts w:cstheme="minorHAnsi"/>
                <w:sz w:val="20"/>
                <w:szCs w:val="20"/>
              </w:rPr>
            </w:pPr>
            <w:r>
              <w:rPr>
                <w:rFonts w:cstheme="minorHAnsi"/>
                <w:sz w:val="20"/>
                <w:szCs w:val="20"/>
              </w:rPr>
              <w:t>Q2</w:t>
            </w:r>
          </w:p>
        </w:tc>
        <w:tc>
          <w:tcPr>
            <w:tcW w:w="1290" w:type="dxa"/>
            <w:gridSpan w:val="2"/>
            <w:vMerge/>
          </w:tcPr>
          <w:p w14:paraId="630DE985" w14:textId="77777777" w:rsidR="008F5E58" w:rsidRPr="00623112" w:rsidRDefault="008F5E58" w:rsidP="003743C9">
            <w:pPr>
              <w:jc w:val="center"/>
              <w:rPr>
                <w:rFonts w:cstheme="minorHAnsi"/>
                <w:sz w:val="20"/>
                <w:szCs w:val="20"/>
              </w:rPr>
            </w:pPr>
          </w:p>
        </w:tc>
        <w:tc>
          <w:tcPr>
            <w:tcW w:w="983" w:type="dxa"/>
            <w:shd w:val="clear" w:color="auto" w:fill="FFC000"/>
          </w:tcPr>
          <w:p w14:paraId="27C47014" w14:textId="77777777" w:rsidR="008F5E58" w:rsidRPr="00AC511A" w:rsidRDefault="008F5E58" w:rsidP="003743C9">
            <w:pPr>
              <w:jc w:val="center"/>
              <w:rPr>
                <w:rFonts w:cstheme="minorHAnsi"/>
              </w:rPr>
            </w:pPr>
          </w:p>
        </w:tc>
      </w:tr>
      <w:tr w:rsidR="006F4DEF" w14:paraId="75BDAC09" w14:textId="77777777" w:rsidTr="00031C6B">
        <w:trPr>
          <w:gridAfter w:val="1"/>
          <w:wAfter w:w="2994" w:type="dxa"/>
          <w:trHeight w:val="603"/>
        </w:trPr>
        <w:tc>
          <w:tcPr>
            <w:tcW w:w="2237" w:type="dxa"/>
            <w:vMerge/>
          </w:tcPr>
          <w:p w14:paraId="1936EB05" w14:textId="77777777" w:rsidR="008F5E58" w:rsidRDefault="008F5E58" w:rsidP="001775A6">
            <w:pPr>
              <w:rPr>
                <w:rFonts w:cstheme="minorHAnsi"/>
                <w:sz w:val="20"/>
                <w:szCs w:val="20"/>
              </w:rPr>
            </w:pPr>
          </w:p>
        </w:tc>
        <w:tc>
          <w:tcPr>
            <w:tcW w:w="3024" w:type="dxa"/>
            <w:gridSpan w:val="3"/>
            <w:shd w:val="clear" w:color="auto" w:fill="auto"/>
          </w:tcPr>
          <w:p w14:paraId="6AE2D549" w14:textId="77777777" w:rsidR="008F5E58" w:rsidRDefault="007B57BE" w:rsidP="001775A6">
            <w:pPr>
              <w:rPr>
                <w:rFonts w:cstheme="minorHAnsi"/>
              </w:rPr>
            </w:pPr>
            <w:r>
              <w:rPr>
                <w:rFonts w:cstheme="minorHAnsi"/>
              </w:rPr>
              <w:t xml:space="preserve">2.7.3 Implement best practice through amendment of </w:t>
            </w:r>
            <w:r>
              <w:rPr>
                <w:rFonts w:cstheme="minorHAnsi"/>
              </w:rPr>
              <w:t>policy and procedures in tandem with associated stakeholder parties.</w:t>
            </w:r>
          </w:p>
        </w:tc>
        <w:tc>
          <w:tcPr>
            <w:tcW w:w="1892" w:type="dxa"/>
            <w:gridSpan w:val="2"/>
            <w:vMerge/>
          </w:tcPr>
          <w:p w14:paraId="1B1D53BF" w14:textId="77777777" w:rsidR="008F5E58" w:rsidRPr="00623112" w:rsidRDefault="008F5E58" w:rsidP="003743C9">
            <w:pPr>
              <w:jc w:val="center"/>
              <w:rPr>
                <w:rFonts w:cstheme="minorHAnsi"/>
                <w:sz w:val="20"/>
                <w:szCs w:val="20"/>
              </w:rPr>
            </w:pPr>
          </w:p>
        </w:tc>
        <w:tc>
          <w:tcPr>
            <w:tcW w:w="4876" w:type="dxa"/>
            <w:shd w:val="clear" w:color="auto" w:fill="auto"/>
          </w:tcPr>
          <w:p w14:paraId="4F229489" w14:textId="77777777" w:rsidR="03F145BC" w:rsidRDefault="007B57BE" w:rsidP="0F30D7D7">
            <w:pPr>
              <w:rPr>
                <w:u w:val="single"/>
              </w:rPr>
            </w:pPr>
            <w:r w:rsidRPr="0F30D7D7">
              <w:rPr>
                <w:b/>
                <w:bCs/>
                <w:u w:val="single"/>
              </w:rPr>
              <w:t xml:space="preserve">Apr-June </w:t>
            </w:r>
          </w:p>
          <w:p w14:paraId="7CA936EA" w14:textId="77777777" w:rsidR="03F145BC" w:rsidRDefault="007B57BE" w:rsidP="0F30D7D7">
            <w:r w:rsidRPr="0F30D7D7">
              <w:t>S</w:t>
            </w:r>
            <w:r w:rsidR="00FF5624">
              <w:t xml:space="preserve">ervice </w:t>
            </w:r>
            <w:r w:rsidRPr="0F30D7D7">
              <w:t>I</w:t>
            </w:r>
            <w:r w:rsidR="00FF5624">
              <w:t>nstruction</w:t>
            </w:r>
            <w:r w:rsidRPr="0F30D7D7">
              <w:t xml:space="preserve"> to be reviewed once station zoning complete</w:t>
            </w:r>
            <w:r w:rsidR="73D256AB" w:rsidRPr="0F30D7D7">
              <w:t xml:space="preserve"> – to be presented for consult</w:t>
            </w:r>
            <w:r w:rsidR="007E685E">
              <w:t>ation</w:t>
            </w:r>
            <w:r w:rsidR="73D256AB" w:rsidRPr="0F30D7D7">
              <w:t xml:space="preserve"> once achieved.</w:t>
            </w:r>
          </w:p>
          <w:p w14:paraId="02ACA579" w14:textId="77777777" w:rsidR="03F145BC" w:rsidRDefault="007B57BE" w:rsidP="0F30D7D7">
            <w:r w:rsidRPr="0F30D7D7">
              <w:lastRenderedPageBreak/>
              <w:t xml:space="preserve">Continued work against Training and Competence as part of the regional workstream. MFRS responsible for aligning training packages to apprenticeship standards. Awaiting phase 2 report and </w:t>
            </w:r>
            <w:r w:rsidR="00FF5624">
              <w:t>National Fire Chiefs Council (</w:t>
            </w:r>
            <w:r w:rsidRPr="0F30D7D7">
              <w:t>NFCC</w:t>
            </w:r>
            <w:r w:rsidR="00FF5624">
              <w:t>)</w:t>
            </w:r>
            <w:r w:rsidRPr="0F30D7D7">
              <w:t xml:space="preserve"> Toolkit.</w:t>
            </w:r>
          </w:p>
          <w:p w14:paraId="3454CD2D" w14:textId="77777777" w:rsidR="03F145BC" w:rsidRDefault="007B57BE" w:rsidP="0F30D7D7">
            <w:r w:rsidRPr="0F30D7D7">
              <w:t xml:space="preserve">Informed of April 2025 </w:t>
            </w:r>
            <w:r w:rsidR="00FF5624">
              <w:t>Health and Safety Executive (</w:t>
            </w:r>
            <w:r w:rsidRPr="0F30D7D7">
              <w:t>HSE</w:t>
            </w:r>
            <w:r w:rsidR="00FF5624">
              <w:t>)</w:t>
            </w:r>
            <w:r w:rsidRPr="0F30D7D7">
              <w:t xml:space="preserve"> inspections – information requested from HSE.</w:t>
            </w:r>
          </w:p>
        </w:tc>
        <w:tc>
          <w:tcPr>
            <w:tcW w:w="1557" w:type="dxa"/>
            <w:shd w:val="clear" w:color="auto" w:fill="auto"/>
          </w:tcPr>
          <w:p w14:paraId="3450165C" w14:textId="77777777" w:rsidR="008F5E58" w:rsidRPr="00623112" w:rsidRDefault="007B57BE" w:rsidP="003743C9">
            <w:pPr>
              <w:jc w:val="center"/>
              <w:rPr>
                <w:rFonts w:cstheme="minorHAnsi"/>
                <w:sz w:val="20"/>
                <w:szCs w:val="20"/>
              </w:rPr>
            </w:pPr>
            <w:r>
              <w:rPr>
                <w:rFonts w:cstheme="minorHAnsi"/>
                <w:sz w:val="20"/>
                <w:szCs w:val="20"/>
              </w:rPr>
              <w:lastRenderedPageBreak/>
              <w:t>Q3</w:t>
            </w:r>
          </w:p>
        </w:tc>
        <w:tc>
          <w:tcPr>
            <w:tcW w:w="1290" w:type="dxa"/>
            <w:gridSpan w:val="2"/>
            <w:vMerge/>
          </w:tcPr>
          <w:p w14:paraId="7F769E2F" w14:textId="77777777" w:rsidR="008F5E58" w:rsidRPr="00623112" w:rsidRDefault="008F5E58" w:rsidP="003743C9">
            <w:pPr>
              <w:jc w:val="center"/>
              <w:rPr>
                <w:rFonts w:cstheme="minorHAnsi"/>
                <w:sz w:val="20"/>
                <w:szCs w:val="20"/>
              </w:rPr>
            </w:pPr>
          </w:p>
        </w:tc>
        <w:tc>
          <w:tcPr>
            <w:tcW w:w="983" w:type="dxa"/>
            <w:shd w:val="clear" w:color="auto" w:fill="FFC000"/>
          </w:tcPr>
          <w:p w14:paraId="049F7E51" w14:textId="77777777" w:rsidR="008F5E58" w:rsidRPr="00AC511A" w:rsidRDefault="008F5E58" w:rsidP="003743C9">
            <w:pPr>
              <w:jc w:val="center"/>
              <w:rPr>
                <w:rFonts w:cstheme="minorHAnsi"/>
              </w:rPr>
            </w:pPr>
          </w:p>
        </w:tc>
      </w:tr>
      <w:tr w:rsidR="006F4DEF" w14:paraId="2CC4803C" w14:textId="77777777" w:rsidTr="00031C6B">
        <w:trPr>
          <w:gridAfter w:val="1"/>
          <w:wAfter w:w="2994" w:type="dxa"/>
          <w:trHeight w:val="603"/>
        </w:trPr>
        <w:tc>
          <w:tcPr>
            <w:tcW w:w="2237" w:type="dxa"/>
            <w:vMerge/>
          </w:tcPr>
          <w:p w14:paraId="087DC178" w14:textId="77777777" w:rsidR="008F5E58" w:rsidRDefault="008F5E58" w:rsidP="001775A6">
            <w:pPr>
              <w:rPr>
                <w:rFonts w:cstheme="minorHAnsi"/>
                <w:sz w:val="20"/>
                <w:szCs w:val="20"/>
              </w:rPr>
            </w:pPr>
          </w:p>
        </w:tc>
        <w:tc>
          <w:tcPr>
            <w:tcW w:w="3024" w:type="dxa"/>
            <w:gridSpan w:val="3"/>
            <w:shd w:val="clear" w:color="auto" w:fill="auto"/>
          </w:tcPr>
          <w:p w14:paraId="5B73D728" w14:textId="77777777" w:rsidR="008F5E58" w:rsidRDefault="007B57BE" w:rsidP="001775A6">
            <w:pPr>
              <w:rPr>
                <w:rFonts w:cstheme="minorHAnsi"/>
              </w:rPr>
            </w:pPr>
            <w:r>
              <w:rPr>
                <w:rFonts w:cstheme="minorHAnsi"/>
              </w:rPr>
              <w:t>2.7.4 Implement and introduce training, equipment, information, and instruction in relation to protection from contaminants.  Ensure work is underway/completed in respect of capital assets (fire stations/TDA).</w:t>
            </w:r>
          </w:p>
        </w:tc>
        <w:tc>
          <w:tcPr>
            <w:tcW w:w="1892" w:type="dxa"/>
            <w:gridSpan w:val="2"/>
            <w:vMerge/>
          </w:tcPr>
          <w:p w14:paraId="06120D13" w14:textId="77777777" w:rsidR="008F5E58" w:rsidRPr="00623112" w:rsidRDefault="008F5E58" w:rsidP="003743C9">
            <w:pPr>
              <w:jc w:val="center"/>
              <w:rPr>
                <w:rFonts w:cstheme="minorHAnsi"/>
                <w:sz w:val="20"/>
                <w:szCs w:val="20"/>
              </w:rPr>
            </w:pPr>
          </w:p>
        </w:tc>
        <w:tc>
          <w:tcPr>
            <w:tcW w:w="4876" w:type="dxa"/>
            <w:shd w:val="clear" w:color="auto" w:fill="auto"/>
          </w:tcPr>
          <w:p w14:paraId="7D8C48D2" w14:textId="77777777" w:rsidR="03F145BC" w:rsidRDefault="007B57BE" w:rsidP="0F30D7D7">
            <w:pPr>
              <w:rPr>
                <w:b/>
                <w:bCs/>
                <w:u w:val="single"/>
              </w:rPr>
            </w:pPr>
            <w:r w:rsidRPr="0F30D7D7">
              <w:rPr>
                <w:b/>
                <w:bCs/>
                <w:u w:val="single"/>
              </w:rPr>
              <w:t>Apr-June</w:t>
            </w:r>
          </w:p>
          <w:p w14:paraId="09D2A5F7" w14:textId="77777777" w:rsidR="03F145BC" w:rsidRDefault="007B57BE" w:rsidP="0F30D7D7">
            <w:r w:rsidRPr="0F30D7D7">
              <w:t>S</w:t>
            </w:r>
            <w:r w:rsidR="00FF5624">
              <w:t xml:space="preserve">ervice </w:t>
            </w:r>
            <w:r w:rsidRPr="0F30D7D7">
              <w:t>I</w:t>
            </w:r>
            <w:r w:rsidR="00FF5624">
              <w:t>nstruction</w:t>
            </w:r>
            <w:r w:rsidRPr="0F30D7D7">
              <w:t xml:space="preserve"> to be reviewed once station zoning complete – to be presented for consult once achieved.</w:t>
            </w:r>
          </w:p>
          <w:p w14:paraId="7135AA00" w14:textId="77777777" w:rsidR="03F145BC" w:rsidRDefault="007B57BE" w:rsidP="0F30D7D7">
            <w:r w:rsidRPr="0F30D7D7">
              <w:t>E-Learning now updated to reflect kit care – further package will be required for station zoning.</w:t>
            </w:r>
          </w:p>
          <w:p w14:paraId="32C7C7D3" w14:textId="77777777" w:rsidR="03F145BC" w:rsidRDefault="03F145BC" w:rsidP="03F145BC">
            <w:pPr>
              <w:jc w:val="center"/>
              <w:rPr>
                <w:sz w:val="20"/>
                <w:szCs w:val="20"/>
              </w:rPr>
            </w:pPr>
          </w:p>
        </w:tc>
        <w:tc>
          <w:tcPr>
            <w:tcW w:w="1557" w:type="dxa"/>
            <w:shd w:val="clear" w:color="auto" w:fill="auto"/>
          </w:tcPr>
          <w:p w14:paraId="3549AD04" w14:textId="77777777" w:rsidR="008F5E58" w:rsidRPr="00623112" w:rsidRDefault="007B57BE" w:rsidP="003743C9">
            <w:pPr>
              <w:jc w:val="center"/>
              <w:rPr>
                <w:rFonts w:cstheme="minorHAnsi"/>
                <w:sz w:val="20"/>
                <w:szCs w:val="20"/>
              </w:rPr>
            </w:pPr>
            <w:r>
              <w:rPr>
                <w:rFonts w:cstheme="minorHAnsi"/>
                <w:sz w:val="20"/>
                <w:szCs w:val="20"/>
              </w:rPr>
              <w:t>Q3</w:t>
            </w:r>
          </w:p>
        </w:tc>
        <w:tc>
          <w:tcPr>
            <w:tcW w:w="1290" w:type="dxa"/>
            <w:gridSpan w:val="2"/>
            <w:vMerge/>
          </w:tcPr>
          <w:p w14:paraId="667F313E" w14:textId="77777777" w:rsidR="008F5E58" w:rsidRPr="00623112" w:rsidRDefault="008F5E58" w:rsidP="003743C9">
            <w:pPr>
              <w:jc w:val="center"/>
              <w:rPr>
                <w:rFonts w:cstheme="minorHAnsi"/>
                <w:sz w:val="20"/>
                <w:szCs w:val="20"/>
              </w:rPr>
            </w:pPr>
          </w:p>
        </w:tc>
        <w:tc>
          <w:tcPr>
            <w:tcW w:w="983" w:type="dxa"/>
            <w:shd w:val="clear" w:color="auto" w:fill="FFC000"/>
          </w:tcPr>
          <w:p w14:paraId="3890F99B" w14:textId="77777777" w:rsidR="008F5E58" w:rsidRPr="00AC511A" w:rsidRDefault="008F5E58" w:rsidP="003743C9">
            <w:pPr>
              <w:jc w:val="center"/>
              <w:rPr>
                <w:rFonts w:cstheme="minorHAnsi"/>
              </w:rPr>
            </w:pPr>
          </w:p>
        </w:tc>
      </w:tr>
      <w:tr w:rsidR="006F4DEF" w14:paraId="640410B8" w14:textId="77777777" w:rsidTr="00816C34">
        <w:trPr>
          <w:gridAfter w:val="1"/>
          <w:wAfter w:w="2994" w:type="dxa"/>
        </w:trPr>
        <w:tc>
          <w:tcPr>
            <w:tcW w:w="15859" w:type="dxa"/>
            <w:gridSpan w:val="11"/>
            <w:shd w:val="clear" w:color="auto" w:fill="B8CCE4" w:themeFill="accent1" w:themeFillTint="66"/>
          </w:tcPr>
          <w:p w14:paraId="097837DF" w14:textId="77777777" w:rsidR="006A4FEB" w:rsidRDefault="006A4FEB" w:rsidP="006F0BE2">
            <w:pPr>
              <w:jc w:val="center"/>
              <w:rPr>
                <w:rFonts w:cstheme="minorHAnsi"/>
                <w:b/>
                <w:sz w:val="18"/>
                <w:szCs w:val="18"/>
              </w:rPr>
            </w:pPr>
          </w:p>
        </w:tc>
      </w:tr>
      <w:tr w:rsidR="006F4DEF" w14:paraId="57A4C8BE" w14:textId="77777777" w:rsidTr="00031C6B">
        <w:trPr>
          <w:gridAfter w:val="1"/>
          <w:wAfter w:w="2994" w:type="dxa"/>
          <w:trHeight w:val="57"/>
        </w:trPr>
        <w:tc>
          <w:tcPr>
            <w:tcW w:w="2237" w:type="dxa"/>
            <w:vMerge w:val="restart"/>
            <w:shd w:val="clear" w:color="auto" w:fill="auto"/>
          </w:tcPr>
          <w:p w14:paraId="0B025137" w14:textId="77777777" w:rsidR="006A4FEB" w:rsidRPr="00AC511A" w:rsidRDefault="007B57BE" w:rsidP="00AC511A">
            <w:pPr>
              <w:rPr>
                <w:rFonts w:cstheme="minorHAnsi"/>
                <w:bCs/>
              </w:rPr>
            </w:pPr>
            <w:r>
              <w:rPr>
                <w:rFonts w:cstheme="minorHAnsi"/>
                <w:b/>
              </w:rPr>
              <w:t xml:space="preserve">2.8 </w:t>
            </w:r>
            <w:proofErr w:type="spellStart"/>
            <w:r>
              <w:rPr>
                <w:rFonts w:cstheme="minorHAnsi"/>
                <w:b/>
              </w:rPr>
              <w:t>Oshens</w:t>
            </w:r>
            <w:proofErr w:type="spellEnd"/>
            <w:r>
              <w:rPr>
                <w:rFonts w:cstheme="minorHAnsi"/>
                <w:b/>
              </w:rPr>
              <w:t xml:space="preserve"> System – </w:t>
            </w:r>
            <w:r>
              <w:rPr>
                <w:rFonts w:cstheme="minorHAnsi"/>
                <w:bCs/>
              </w:rPr>
              <w:t xml:space="preserve">Explore and </w:t>
            </w:r>
            <w:r>
              <w:rPr>
                <w:rFonts w:cstheme="minorHAnsi"/>
                <w:bCs/>
              </w:rPr>
              <w:t>utilise various applications on the Health and Safety market to improve or replace the current Health and Safety recording system.</w:t>
            </w:r>
          </w:p>
        </w:tc>
        <w:tc>
          <w:tcPr>
            <w:tcW w:w="3024" w:type="dxa"/>
            <w:gridSpan w:val="3"/>
            <w:shd w:val="clear" w:color="auto" w:fill="auto"/>
          </w:tcPr>
          <w:p w14:paraId="72F273CF" w14:textId="77777777" w:rsidR="006A4FEB" w:rsidRPr="00AC511A" w:rsidRDefault="007B57BE" w:rsidP="00AC511A">
            <w:pPr>
              <w:rPr>
                <w:rFonts w:cstheme="minorHAnsi"/>
                <w:bCs/>
              </w:rPr>
            </w:pPr>
            <w:r w:rsidRPr="00AC511A">
              <w:rPr>
                <w:rFonts w:cstheme="minorHAnsi"/>
                <w:bCs/>
              </w:rPr>
              <w:t xml:space="preserve">2.8.1 </w:t>
            </w:r>
            <w:r>
              <w:rPr>
                <w:rFonts w:cstheme="minorHAnsi"/>
                <w:bCs/>
              </w:rPr>
              <w:t>Summarise feedback from users and stakeholders associated with the current OSHENs system</w:t>
            </w:r>
          </w:p>
        </w:tc>
        <w:tc>
          <w:tcPr>
            <w:tcW w:w="1892" w:type="dxa"/>
            <w:gridSpan w:val="2"/>
            <w:vMerge w:val="restart"/>
            <w:shd w:val="clear" w:color="auto" w:fill="auto"/>
            <w:vAlign w:val="center"/>
          </w:tcPr>
          <w:p w14:paraId="5A51BB51" w14:textId="77777777" w:rsidR="006A4FEB" w:rsidRDefault="007B57BE" w:rsidP="03F145BC">
            <w:pPr>
              <w:jc w:val="center"/>
            </w:pPr>
            <w:r w:rsidRPr="03F145BC">
              <w:t>Group Manager Health and Safety</w:t>
            </w:r>
          </w:p>
          <w:p w14:paraId="0C8BFAA8" w14:textId="77777777" w:rsidR="006A4FEB" w:rsidRDefault="006A4FEB" w:rsidP="03F145BC">
            <w:pPr>
              <w:jc w:val="center"/>
              <w:rPr>
                <w:b/>
                <w:bCs/>
                <w:sz w:val="18"/>
                <w:szCs w:val="18"/>
              </w:rPr>
            </w:pPr>
          </w:p>
        </w:tc>
        <w:tc>
          <w:tcPr>
            <w:tcW w:w="4876" w:type="dxa"/>
            <w:shd w:val="clear" w:color="auto" w:fill="auto"/>
          </w:tcPr>
          <w:p w14:paraId="711BA58B" w14:textId="77777777" w:rsidR="006A4FEB" w:rsidRDefault="007B57BE" w:rsidP="0F30D7D7">
            <w:pPr>
              <w:rPr>
                <w:u w:val="single"/>
              </w:rPr>
            </w:pPr>
            <w:r w:rsidRPr="0F30D7D7">
              <w:rPr>
                <w:b/>
                <w:bCs/>
                <w:u w:val="single"/>
              </w:rPr>
              <w:t>Apr – June</w:t>
            </w:r>
          </w:p>
          <w:p w14:paraId="4CAAAD45" w14:textId="77777777" w:rsidR="006A4FEB" w:rsidRDefault="007B57BE" w:rsidP="0F30D7D7">
            <w:r w:rsidRPr="0F30D7D7">
              <w:t>Feedback from internal stakeholders and users has identified that the OSHEN</w:t>
            </w:r>
            <w:r w:rsidR="007E685E">
              <w:t>S health and safety management</w:t>
            </w:r>
            <w:r w:rsidRPr="0F30D7D7">
              <w:t xml:space="preserve"> system offers limited capability against other market </w:t>
            </w:r>
            <w:r w:rsidR="5534F2E4" w:rsidRPr="0F30D7D7">
              <w:t xml:space="preserve">competitors. Meeting held with </w:t>
            </w:r>
            <w:r w:rsidR="007E685E">
              <w:t>supplier</w:t>
            </w:r>
            <w:r w:rsidR="5534F2E4" w:rsidRPr="0F30D7D7">
              <w:t xml:space="preserve"> to discuss ownership of editing rights, ability to make changes, end of contract clauses and general in-service care.</w:t>
            </w:r>
          </w:p>
        </w:tc>
        <w:tc>
          <w:tcPr>
            <w:tcW w:w="1557" w:type="dxa"/>
            <w:shd w:val="clear" w:color="auto" w:fill="auto"/>
          </w:tcPr>
          <w:p w14:paraId="4AC61FEF" w14:textId="77777777" w:rsidR="006A4FEB" w:rsidRDefault="007B57BE" w:rsidP="006F0BE2">
            <w:pPr>
              <w:jc w:val="center"/>
              <w:rPr>
                <w:rFonts w:cstheme="minorHAnsi"/>
                <w:b/>
                <w:sz w:val="18"/>
                <w:szCs w:val="18"/>
              </w:rPr>
            </w:pPr>
            <w:r>
              <w:rPr>
                <w:rFonts w:cstheme="minorHAnsi"/>
                <w:b/>
                <w:sz w:val="18"/>
                <w:szCs w:val="18"/>
              </w:rPr>
              <w:t>Q1</w:t>
            </w:r>
          </w:p>
        </w:tc>
        <w:tc>
          <w:tcPr>
            <w:tcW w:w="1290" w:type="dxa"/>
            <w:gridSpan w:val="2"/>
            <w:vMerge w:val="restart"/>
            <w:shd w:val="clear" w:color="auto" w:fill="auto"/>
          </w:tcPr>
          <w:p w14:paraId="2DC3F4EF" w14:textId="77777777" w:rsidR="006A4FEB" w:rsidRDefault="006A4FEB" w:rsidP="006F0BE2">
            <w:pPr>
              <w:jc w:val="center"/>
              <w:rPr>
                <w:rFonts w:cstheme="minorHAnsi"/>
                <w:b/>
                <w:sz w:val="18"/>
                <w:szCs w:val="18"/>
              </w:rPr>
            </w:pPr>
          </w:p>
        </w:tc>
        <w:tc>
          <w:tcPr>
            <w:tcW w:w="983" w:type="dxa"/>
            <w:shd w:val="clear" w:color="auto" w:fill="00B0F0"/>
          </w:tcPr>
          <w:p w14:paraId="519837E2" w14:textId="77777777" w:rsidR="006A4FEB" w:rsidRPr="00656BB7" w:rsidRDefault="006A4FEB" w:rsidP="006F0BE2">
            <w:pPr>
              <w:jc w:val="center"/>
              <w:rPr>
                <w:rFonts w:cstheme="minorHAnsi"/>
                <w:bCs/>
              </w:rPr>
            </w:pPr>
          </w:p>
        </w:tc>
      </w:tr>
      <w:tr w:rsidR="006F4DEF" w14:paraId="14C01A92" w14:textId="77777777" w:rsidTr="00031C6B">
        <w:trPr>
          <w:gridAfter w:val="1"/>
          <w:wAfter w:w="2994" w:type="dxa"/>
          <w:trHeight w:val="56"/>
        </w:trPr>
        <w:tc>
          <w:tcPr>
            <w:tcW w:w="2237" w:type="dxa"/>
            <w:vMerge/>
          </w:tcPr>
          <w:p w14:paraId="67B61396" w14:textId="77777777" w:rsidR="006A4FEB" w:rsidRPr="00AC511A" w:rsidRDefault="006A4FEB" w:rsidP="006F0BE2">
            <w:pPr>
              <w:jc w:val="center"/>
              <w:rPr>
                <w:rFonts w:cstheme="minorHAnsi"/>
                <w:bCs/>
                <w:sz w:val="18"/>
                <w:szCs w:val="18"/>
              </w:rPr>
            </w:pPr>
          </w:p>
        </w:tc>
        <w:tc>
          <w:tcPr>
            <w:tcW w:w="3024" w:type="dxa"/>
            <w:gridSpan w:val="3"/>
            <w:shd w:val="clear" w:color="auto" w:fill="auto"/>
          </w:tcPr>
          <w:p w14:paraId="4F1A5747" w14:textId="77777777" w:rsidR="006A4FEB" w:rsidRPr="00AC511A" w:rsidRDefault="007B57BE" w:rsidP="006A4FEB">
            <w:pPr>
              <w:rPr>
                <w:rFonts w:cstheme="minorHAnsi"/>
                <w:bCs/>
              </w:rPr>
            </w:pPr>
            <w:r w:rsidRPr="00AC511A">
              <w:rPr>
                <w:rFonts w:cstheme="minorHAnsi"/>
                <w:bCs/>
              </w:rPr>
              <w:t>2.8.2</w:t>
            </w:r>
            <w:r>
              <w:rPr>
                <w:rFonts w:cstheme="minorHAnsi"/>
                <w:bCs/>
              </w:rPr>
              <w:t xml:space="preserve"> Conduct a horizon scanning exercise across other FRS and comparable industry to seek best solutions. Consider wider implication of best fit for preparation to align to ISO 45001.</w:t>
            </w:r>
          </w:p>
        </w:tc>
        <w:tc>
          <w:tcPr>
            <w:tcW w:w="1892" w:type="dxa"/>
            <w:gridSpan w:val="2"/>
            <w:vMerge/>
          </w:tcPr>
          <w:p w14:paraId="40932D50" w14:textId="77777777" w:rsidR="006A4FEB" w:rsidRDefault="006A4FEB" w:rsidP="006F0BE2">
            <w:pPr>
              <w:jc w:val="center"/>
              <w:rPr>
                <w:rFonts w:cstheme="minorHAnsi"/>
                <w:b/>
                <w:sz w:val="18"/>
                <w:szCs w:val="18"/>
              </w:rPr>
            </w:pPr>
          </w:p>
        </w:tc>
        <w:tc>
          <w:tcPr>
            <w:tcW w:w="4876" w:type="dxa"/>
            <w:shd w:val="clear" w:color="auto" w:fill="auto"/>
          </w:tcPr>
          <w:p w14:paraId="693E2CD4" w14:textId="77777777" w:rsidR="006A4FEB" w:rsidRDefault="007B57BE" w:rsidP="0F30D7D7">
            <w:pPr>
              <w:rPr>
                <w:b/>
                <w:bCs/>
                <w:u w:val="single"/>
              </w:rPr>
            </w:pPr>
            <w:r w:rsidRPr="0F30D7D7">
              <w:rPr>
                <w:b/>
                <w:bCs/>
                <w:u w:val="single"/>
              </w:rPr>
              <w:t>Apr- June</w:t>
            </w:r>
          </w:p>
          <w:p w14:paraId="114AA7E5" w14:textId="77777777" w:rsidR="006A4FEB" w:rsidRDefault="007B57BE" w:rsidP="0F30D7D7">
            <w:r w:rsidRPr="0F30D7D7">
              <w:t>Aligned considerations of potential systems to L</w:t>
            </w:r>
            <w:r>
              <w:t xml:space="preserve">earning </w:t>
            </w:r>
            <w:r w:rsidRPr="0F30D7D7">
              <w:t>M</w:t>
            </w:r>
            <w:r>
              <w:t xml:space="preserve">anagement </w:t>
            </w:r>
            <w:r w:rsidRPr="0F30D7D7">
              <w:t>S</w:t>
            </w:r>
            <w:r>
              <w:t>ystem</w:t>
            </w:r>
            <w:r w:rsidRPr="0F30D7D7">
              <w:t xml:space="preserve"> project. GMFRS’ </w:t>
            </w:r>
            <w:r>
              <w:t>Maintenance of Competence (</w:t>
            </w:r>
            <w:r w:rsidRPr="00031C6B">
              <w:t>MOC</w:t>
            </w:r>
            <w:r>
              <w:t>)</w:t>
            </w:r>
            <w:r w:rsidRPr="0F30D7D7">
              <w:t xml:space="preserve"> system appears to reflect the needs of MFRS. Contacted GM</w:t>
            </w:r>
            <w:r w:rsidR="4AF4F468" w:rsidRPr="0F30D7D7">
              <w:t>FRS for demo/information.</w:t>
            </w:r>
          </w:p>
        </w:tc>
        <w:tc>
          <w:tcPr>
            <w:tcW w:w="1557" w:type="dxa"/>
            <w:shd w:val="clear" w:color="auto" w:fill="auto"/>
          </w:tcPr>
          <w:p w14:paraId="7817BEBA" w14:textId="77777777" w:rsidR="006A4FEB" w:rsidRDefault="007B57BE" w:rsidP="006F0BE2">
            <w:pPr>
              <w:jc w:val="center"/>
              <w:rPr>
                <w:rFonts w:cstheme="minorHAnsi"/>
                <w:b/>
                <w:sz w:val="18"/>
                <w:szCs w:val="18"/>
              </w:rPr>
            </w:pPr>
            <w:r>
              <w:rPr>
                <w:rFonts w:cstheme="minorHAnsi"/>
                <w:b/>
                <w:sz w:val="18"/>
                <w:szCs w:val="18"/>
              </w:rPr>
              <w:t>Q2</w:t>
            </w:r>
          </w:p>
        </w:tc>
        <w:tc>
          <w:tcPr>
            <w:tcW w:w="1290" w:type="dxa"/>
            <w:gridSpan w:val="2"/>
            <w:vMerge/>
          </w:tcPr>
          <w:p w14:paraId="41FCCACC" w14:textId="77777777" w:rsidR="006A4FEB" w:rsidRDefault="006A4FEB" w:rsidP="006F0BE2">
            <w:pPr>
              <w:jc w:val="center"/>
              <w:rPr>
                <w:rFonts w:cstheme="minorHAnsi"/>
                <w:b/>
                <w:sz w:val="18"/>
                <w:szCs w:val="18"/>
              </w:rPr>
            </w:pPr>
          </w:p>
        </w:tc>
        <w:tc>
          <w:tcPr>
            <w:tcW w:w="983" w:type="dxa"/>
            <w:shd w:val="clear" w:color="auto" w:fill="FFC000"/>
          </w:tcPr>
          <w:p w14:paraId="19FCDD3D" w14:textId="77777777" w:rsidR="006A4FEB" w:rsidRPr="00656BB7" w:rsidRDefault="006A4FEB" w:rsidP="006F0BE2">
            <w:pPr>
              <w:jc w:val="center"/>
              <w:rPr>
                <w:rFonts w:cstheme="minorHAnsi"/>
                <w:bCs/>
              </w:rPr>
            </w:pPr>
          </w:p>
        </w:tc>
      </w:tr>
      <w:tr w:rsidR="006F4DEF" w14:paraId="43951490" w14:textId="77777777" w:rsidTr="00031C6B">
        <w:trPr>
          <w:gridAfter w:val="1"/>
          <w:wAfter w:w="2994" w:type="dxa"/>
          <w:trHeight w:val="56"/>
        </w:trPr>
        <w:tc>
          <w:tcPr>
            <w:tcW w:w="2237" w:type="dxa"/>
            <w:vMerge/>
          </w:tcPr>
          <w:p w14:paraId="28C8095D" w14:textId="77777777" w:rsidR="006A4FEB" w:rsidRDefault="006A4FEB" w:rsidP="006F0BE2">
            <w:pPr>
              <w:jc w:val="center"/>
              <w:rPr>
                <w:rFonts w:cstheme="minorHAnsi"/>
                <w:b/>
                <w:sz w:val="18"/>
                <w:szCs w:val="18"/>
              </w:rPr>
            </w:pPr>
          </w:p>
        </w:tc>
        <w:tc>
          <w:tcPr>
            <w:tcW w:w="3024" w:type="dxa"/>
            <w:gridSpan w:val="3"/>
            <w:shd w:val="clear" w:color="auto" w:fill="auto"/>
          </w:tcPr>
          <w:p w14:paraId="1D1C02B7" w14:textId="77777777" w:rsidR="006A4FEB" w:rsidRDefault="007B57BE" w:rsidP="006A4FEB">
            <w:pPr>
              <w:rPr>
                <w:rFonts w:cstheme="minorHAnsi"/>
                <w:bCs/>
              </w:rPr>
            </w:pPr>
            <w:r w:rsidRPr="00656BB7">
              <w:rPr>
                <w:rFonts w:cstheme="minorHAnsi"/>
                <w:bCs/>
              </w:rPr>
              <w:t>2.8.3</w:t>
            </w:r>
            <w:r>
              <w:rPr>
                <w:rFonts w:cstheme="minorHAnsi"/>
                <w:b/>
              </w:rPr>
              <w:t xml:space="preserve"> </w:t>
            </w:r>
            <w:r>
              <w:rPr>
                <w:rFonts w:cstheme="minorHAnsi"/>
                <w:bCs/>
              </w:rPr>
              <w:t xml:space="preserve">Undertake financial implications exercise and consider practicalities of retraining the workforce. Plan for transfer of existing data </w:t>
            </w:r>
            <w:r>
              <w:rPr>
                <w:rFonts w:cstheme="minorHAnsi"/>
                <w:bCs/>
              </w:rPr>
              <w:lastRenderedPageBreak/>
              <w:t>and information in respect of retention periods.</w:t>
            </w:r>
          </w:p>
          <w:p w14:paraId="56A0D65C" w14:textId="77777777" w:rsidR="006A4FEB" w:rsidRPr="00656BB7" w:rsidRDefault="006A4FEB" w:rsidP="006A4FEB">
            <w:pPr>
              <w:rPr>
                <w:rFonts w:cstheme="minorHAnsi"/>
                <w:bCs/>
              </w:rPr>
            </w:pPr>
          </w:p>
        </w:tc>
        <w:tc>
          <w:tcPr>
            <w:tcW w:w="1892" w:type="dxa"/>
            <w:gridSpan w:val="2"/>
            <w:vMerge/>
          </w:tcPr>
          <w:p w14:paraId="734C63E1" w14:textId="77777777" w:rsidR="006A4FEB" w:rsidRDefault="006A4FEB" w:rsidP="006F0BE2">
            <w:pPr>
              <w:jc w:val="center"/>
              <w:rPr>
                <w:rFonts w:cstheme="minorHAnsi"/>
                <w:b/>
                <w:sz w:val="18"/>
                <w:szCs w:val="18"/>
              </w:rPr>
            </w:pPr>
          </w:p>
        </w:tc>
        <w:tc>
          <w:tcPr>
            <w:tcW w:w="4876" w:type="dxa"/>
            <w:shd w:val="clear" w:color="auto" w:fill="auto"/>
          </w:tcPr>
          <w:p w14:paraId="54A0B47C" w14:textId="77777777" w:rsidR="006A4FEB" w:rsidRDefault="007B57BE" w:rsidP="0F30D7D7">
            <w:pPr>
              <w:jc w:val="both"/>
              <w:rPr>
                <w:u w:val="single"/>
              </w:rPr>
            </w:pPr>
            <w:r w:rsidRPr="0F30D7D7">
              <w:rPr>
                <w:b/>
                <w:bCs/>
                <w:u w:val="single"/>
              </w:rPr>
              <w:t>Apr – June</w:t>
            </w:r>
            <w:r w:rsidRPr="0F30D7D7">
              <w:rPr>
                <w:u w:val="single"/>
              </w:rPr>
              <w:t xml:space="preserve"> </w:t>
            </w:r>
          </w:p>
          <w:p w14:paraId="3438DBBA" w14:textId="77777777" w:rsidR="006A4FEB" w:rsidRDefault="007B57BE" w:rsidP="0F30D7D7">
            <w:pPr>
              <w:jc w:val="both"/>
            </w:pPr>
            <w:r w:rsidRPr="0F30D7D7">
              <w:t xml:space="preserve">Organisational understanding that </w:t>
            </w:r>
            <w:r>
              <w:t>funding</w:t>
            </w:r>
            <w:r w:rsidRPr="0F30D7D7">
              <w:t xml:space="preserve"> is reserved for the implementation of a new system (c/o </w:t>
            </w:r>
            <w:r w:rsidR="00FF5624">
              <w:t xml:space="preserve">Head of Data and </w:t>
            </w:r>
            <w:r>
              <w:t>T</w:t>
            </w:r>
            <w:r w:rsidR="00FF5624">
              <w:t>echnology</w:t>
            </w:r>
            <w:r w:rsidRPr="0F30D7D7">
              <w:t>)</w:t>
            </w:r>
          </w:p>
        </w:tc>
        <w:tc>
          <w:tcPr>
            <w:tcW w:w="1557" w:type="dxa"/>
            <w:shd w:val="clear" w:color="auto" w:fill="auto"/>
          </w:tcPr>
          <w:p w14:paraId="045250E1" w14:textId="77777777" w:rsidR="006A4FEB" w:rsidRDefault="007B57BE" w:rsidP="006F0BE2">
            <w:pPr>
              <w:jc w:val="center"/>
              <w:rPr>
                <w:rFonts w:cstheme="minorHAnsi"/>
                <w:b/>
                <w:sz w:val="18"/>
                <w:szCs w:val="18"/>
              </w:rPr>
            </w:pPr>
            <w:r>
              <w:rPr>
                <w:rFonts w:cstheme="minorHAnsi"/>
                <w:b/>
                <w:sz w:val="18"/>
                <w:szCs w:val="18"/>
              </w:rPr>
              <w:t>Q3</w:t>
            </w:r>
          </w:p>
        </w:tc>
        <w:tc>
          <w:tcPr>
            <w:tcW w:w="1290" w:type="dxa"/>
            <w:gridSpan w:val="2"/>
            <w:vMerge/>
          </w:tcPr>
          <w:p w14:paraId="64F58733" w14:textId="77777777" w:rsidR="006A4FEB" w:rsidRDefault="006A4FEB" w:rsidP="006F0BE2">
            <w:pPr>
              <w:jc w:val="center"/>
              <w:rPr>
                <w:rFonts w:cstheme="minorHAnsi"/>
                <w:b/>
                <w:sz w:val="18"/>
                <w:szCs w:val="18"/>
              </w:rPr>
            </w:pPr>
          </w:p>
        </w:tc>
        <w:tc>
          <w:tcPr>
            <w:tcW w:w="983" w:type="dxa"/>
            <w:shd w:val="clear" w:color="auto" w:fill="FFC000"/>
          </w:tcPr>
          <w:p w14:paraId="3A50A9F6" w14:textId="77777777" w:rsidR="006A4FEB" w:rsidRPr="00656BB7" w:rsidRDefault="006A4FEB" w:rsidP="006F0BE2">
            <w:pPr>
              <w:jc w:val="center"/>
              <w:rPr>
                <w:rFonts w:cstheme="minorHAnsi"/>
                <w:bCs/>
              </w:rPr>
            </w:pPr>
          </w:p>
        </w:tc>
      </w:tr>
      <w:tr w:rsidR="006F4DEF" w14:paraId="18201A11" w14:textId="77777777" w:rsidTr="00816C34">
        <w:trPr>
          <w:gridAfter w:val="1"/>
          <w:wAfter w:w="2994" w:type="dxa"/>
          <w:trHeight w:val="56"/>
        </w:trPr>
        <w:tc>
          <w:tcPr>
            <w:tcW w:w="2237" w:type="dxa"/>
            <w:vMerge/>
          </w:tcPr>
          <w:p w14:paraId="4942BC1E" w14:textId="77777777" w:rsidR="006A4FEB" w:rsidRDefault="006A4FEB" w:rsidP="006F0BE2">
            <w:pPr>
              <w:jc w:val="center"/>
              <w:rPr>
                <w:rFonts w:cstheme="minorHAnsi"/>
                <w:b/>
                <w:sz w:val="18"/>
                <w:szCs w:val="18"/>
              </w:rPr>
            </w:pPr>
          </w:p>
        </w:tc>
        <w:tc>
          <w:tcPr>
            <w:tcW w:w="3024" w:type="dxa"/>
            <w:gridSpan w:val="3"/>
            <w:shd w:val="clear" w:color="auto" w:fill="auto"/>
          </w:tcPr>
          <w:p w14:paraId="2037A2A4" w14:textId="77777777" w:rsidR="006A4FEB" w:rsidRDefault="007B57BE" w:rsidP="006A4FEB">
            <w:pPr>
              <w:rPr>
                <w:rFonts w:cstheme="minorHAnsi"/>
                <w:bCs/>
              </w:rPr>
            </w:pPr>
            <w:r w:rsidRPr="00656BB7">
              <w:rPr>
                <w:rFonts w:cstheme="minorHAnsi"/>
                <w:bCs/>
              </w:rPr>
              <w:t>2.8.4</w:t>
            </w:r>
            <w:r>
              <w:rPr>
                <w:rFonts w:cstheme="minorHAnsi"/>
                <w:bCs/>
              </w:rPr>
              <w:t xml:space="preserve"> Seek to obtain/purchase a new system with governance from the respective boards and affected parties.</w:t>
            </w:r>
          </w:p>
          <w:p w14:paraId="11673BF5" w14:textId="77777777" w:rsidR="006A4FEB" w:rsidRPr="00656BB7" w:rsidRDefault="006A4FEB" w:rsidP="006A4FEB">
            <w:pPr>
              <w:rPr>
                <w:rFonts w:cstheme="minorHAnsi"/>
                <w:bCs/>
              </w:rPr>
            </w:pPr>
          </w:p>
        </w:tc>
        <w:tc>
          <w:tcPr>
            <w:tcW w:w="1892" w:type="dxa"/>
            <w:gridSpan w:val="2"/>
            <w:vMerge/>
          </w:tcPr>
          <w:p w14:paraId="4073D955" w14:textId="77777777" w:rsidR="006A4FEB" w:rsidRDefault="006A4FEB" w:rsidP="006F0BE2">
            <w:pPr>
              <w:jc w:val="center"/>
              <w:rPr>
                <w:rFonts w:cstheme="minorHAnsi"/>
                <w:b/>
                <w:sz w:val="18"/>
                <w:szCs w:val="18"/>
              </w:rPr>
            </w:pPr>
          </w:p>
        </w:tc>
        <w:tc>
          <w:tcPr>
            <w:tcW w:w="4876" w:type="dxa"/>
            <w:shd w:val="clear" w:color="auto" w:fill="auto"/>
          </w:tcPr>
          <w:p w14:paraId="3765559D" w14:textId="77777777" w:rsidR="006A4FEB" w:rsidRDefault="006A4FEB" w:rsidP="0F30D7D7">
            <w:pPr>
              <w:rPr>
                <w:b/>
                <w:bCs/>
              </w:rPr>
            </w:pPr>
          </w:p>
        </w:tc>
        <w:tc>
          <w:tcPr>
            <w:tcW w:w="1557" w:type="dxa"/>
            <w:shd w:val="clear" w:color="auto" w:fill="auto"/>
          </w:tcPr>
          <w:p w14:paraId="459249AB" w14:textId="77777777" w:rsidR="006A4FEB" w:rsidRDefault="007B57BE" w:rsidP="006F0BE2">
            <w:pPr>
              <w:jc w:val="center"/>
              <w:rPr>
                <w:rFonts w:cstheme="minorHAnsi"/>
                <w:b/>
                <w:sz w:val="18"/>
                <w:szCs w:val="18"/>
              </w:rPr>
            </w:pPr>
            <w:r>
              <w:rPr>
                <w:rFonts w:cstheme="minorHAnsi"/>
                <w:b/>
                <w:sz w:val="18"/>
                <w:szCs w:val="18"/>
              </w:rPr>
              <w:t>Q4</w:t>
            </w:r>
          </w:p>
        </w:tc>
        <w:tc>
          <w:tcPr>
            <w:tcW w:w="1290" w:type="dxa"/>
            <w:gridSpan w:val="2"/>
            <w:vMerge/>
          </w:tcPr>
          <w:p w14:paraId="1820F29A" w14:textId="77777777" w:rsidR="006A4FEB" w:rsidRDefault="006A4FEB" w:rsidP="006F0BE2">
            <w:pPr>
              <w:jc w:val="center"/>
              <w:rPr>
                <w:rFonts w:cstheme="minorHAnsi"/>
                <w:b/>
                <w:sz w:val="18"/>
                <w:szCs w:val="18"/>
              </w:rPr>
            </w:pPr>
          </w:p>
        </w:tc>
        <w:tc>
          <w:tcPr>
            <w:tcW w:w="983" w:type="dxa"/>
            <w:shd w:val="clear" w:color="auto" w:fill="D9D9D9" w:themeFill="background1" w:themeFillShade="D9"/>
          </w:tcPr>
          <w:p w14:paraId="4307AA61" w14:textId="77777777" w:rsidR="006A4FEB" w:rsidRPr="00656BB7" w:rsidRDefault="006A4FEB" w:rsidP="006F0BE2">
            <w:pPr>
              <w:jc w:val="center"/>
              <w:rPr>
                <w:rFonts w:cstheme="minorHAnsi"/>
                <w:bCs/>
              </w:rPr>
            </w:pPr>
          </w:p>
        </w:tc>
      </w:tr>
      <w:tr w:rsidR="006F4DEF" w14:paraId="066F8730" w14:textId="77777777" w:rsidTr="00816C34">
        <w:tc>
          <w:tcPr>
            <w:tcW w:w="15859" w:type="dxa"/>
            <w:gridSpan w:val="11"/>
            <w:shd w:val="clear" w:color="auto" w:fill="B8CCE4" w:themeFill="accent1" w:themeFillTint="66"/>
          </w:tcPr>
          <w:p w14:paraId="2294B4F3" w14:textId="77777777" w:rsidR="008F5E58" w:rsidRDefault="008F5E58" w:rsidP="006F0BE2">
            <w:pPr>
              <w:jc w:val="center"/>
              <w:rPr>
                <w:rFonts w:cstheme="minorHAnsi"/>
                <w:b/>
                <w:sz w:val="18"/>
                <w:szCs w:val="18"/>
              </w:rPr>
            </w:pPr>
          </w:p>
        </w:tc>
        <w:tc>
          <w:tcPr>
            <w:tcW w:w="2994" w:type="dxa"/>
            <w:shd w:val="clear" w:color="auto" w:fill="auto"/>
          </w:tcPr>
          <w:p w14:paraId="3DEE9FA6" w14:textId="77777777" w:rsidR="008F5E58" w:rsidRPr="00DD76B6" w:rsidRDefault="008F5E58" w:rsidP="006A4FEB"/>
        </w:tc>
      </w:tr>
      <w:tr w:rsidR="006F4DEF" w14:paraId="3AFE8E3D" w14:textId="77777777" w:rsidTr="00031C6B">
        <w:trPr>
          <w:gridAfter w:val="1"/>
          <w:wAfter w:w="2994" w:type="dxa"/>
          <w:trHeight w:val="75"/>
        </w:trPr>
        <w:tc>
          <w:tcPr>
            <w:tcW w:w="2237" w:type="dxa"/>
            <w:vMerge w:val="restart"/>
            <w:shd w:val="clear" w:color="auto" w:fill="auto"/>
          </w:tcPr>
          <w:p w14:paraId="7FA1F4C8" w14:textId="77777777" w:rsidR="006A4FEB" w:rsidRPr="00656BB7" w:rsidRDefault="007B57BE" w:rsidP="00656BB7">
            <w:pPr>
              <w:rPr>
                <w:rFonts w:cstheme="minorHAnsi"/>
                <w:bCs/>
              </w:rPr>
            </w:pPr>
            <w:r w:rsidRPr="00656BB7">
              <w:rPr>
                <w:rFonts w:cstheme="minorHAnsi"/>
                <w:b/>
              </w:rPr>
              <w:t xml:space="preserve">2.9 Subsurface incidents </w:t>
            </w:r>
            <w:r>
              <w:rPr>
                <w:rFonts w:cstheme="minorHAnsi"/>
                <w:b/>
              </w:rPr>
              <w:t xml:space="preserve">– </w:t>
            </w:r>
            <w:r>
              <w:rPr>
                <w:rFonts w:cstheme="minorHAnsi"/>
                <w:bCs/>
              </w:rPr>
              <w:t xml:space="preserve">Explore the expansion of our Operational Response to subsurface incidents and other life risk water related </w:t>
            </w:r>
            <w:r>
              <w:rPr>
                <w:rFonts w:cstheme="minorHAnsi"/>
                <w:bCs/>
              </w:rPr>
              <w:t>incidents.</w:t>
            </w:r>
          </w:p>
        </w:tc>
        <w:tc>
          <w:tcPr>
            <w:tcW w:w="3024" w:type="dxa"/>
            <w:gridSpan w:val="3"/>
            <w:shd w:val="clear" w:color="auto" w:fill="auto"/>
          </w:tcPr>
          <w:p w14:paraId="03388D47" w14:textId="77777777" w:rsidR="006A4FEB" w:rsidRDefault="007B57BE" w:rsidP="006A4FEB">
            <w:pPr>
              <w:rPr>
                <w:rFonts w:cstheme="minorHAnsi"/>
                <w:bCs/>
              </w:rPr>
            </w:pPr>
            <w:r w:rsidRPr="00656BB7">
              <w:rPr>
                <w:rFonts w:cstheme="minorHAnsi"/>
                <w:bCs/>
              </w:rPr>
              <w:t>2.9.1</w:t>
            </w:r>
            <w:r>
              <w:rPr>
                <w:rFonts w:cstheme="minorHAnsi"/>
                <w:bCs/>
              </w:rPr>
              <w:t xml:space="preserve"> Carry out a SWOT analysis for options explored in methods of conducting subsurface rescue.</w:t>
            </w:r>
          </w:p>
          <w:p w14:paraId="2B909092" w14:textId="77777777" w:rsidR="006A4FEB" w:rsidRPr="00656BB7" w:rsidRDefault="006A4FEB" w:rsidP="006A4FEB">
            <w:pPr>
              <w:rPr>
                <w:rFonts w:cstheme="minorHAnsi"/>
                <w:bCs/>
              </w:rPr>
            </w:pPr>
          </w:p>
        </w:tc>
        <w:tc>
          <w:tcPr>
            <w:tcW w:w="1892" w:type="dxa"/>
            <w:gridSpan w:val="2"/>
            <w:vMerge w:val="restart"/>
            <w:shd w:val="clear" w:color="auto" w:fill="auto"/>
            <w:vAlign w:val="center"/>
          </w:tcPr>
          <w:p w14:paraId="6406F839" w14:textId="77777777" w:rsidR="006A4FEB" w:rsidRPr="00656BB7" w:rsidRDefault="007B57BE" w:rsidP="006A4FEB">
            <w:pPr>
              <w:jc w:val="center"/>
              <w:rPr>
                <w:rFonts w:cstheme="minorHAnsi"/>
                <w:bCs/>
              </w:rPr>
            </w:pPr>
            <w:r>
              <w:rPr>
                <w:rFonts w:cstheme="minorHAnsi"/>
                <w:bCs/>
              </w:rPr>
              <w:t>Group Manager</w:t>
            </w:r>
          </w:p>
        </w:tc>
        <w:tc>
          <w:tcPr>
            <w:tcW w:w="4876" w:type="dxa"/>
            <w:shd w:val="clear" w:color="auto" w:fill="auto"/>
          </w:tcPr>
          <w:p w14:paraId="7A6D829D" w14:textId="77777777" w:rsidR="006A4FEB" w:rsidRPr="00656BB7" w:rsidRDefault="007B57BE" w:rsidP="0F30D7D7">
            <w:pPr>
              <w:rPr>
                <w:b/>
                <w:bCs/>
                <w:u w:val="single"/>
              </w:rPr>
            </w:pPr>
            <w:r w:rsidRPr="0F30D7D7">
              <w:rPr>
                <w:rFonts w:ascii="Calibri" w:eastAsia="Calibri" w:hAnsi="Calibri" w:cs="Calibri"/>
                <w:b/>
                <w:bCs/>
                <w:u w:val="single"/>
              </w:rPr>
              <w:t>Apr-Jun</w:t>
            </w:r>
            <w:r w:rsidRPr="0F30D7D7">
              <w:rPr>
                <w:b/>
                <w:bCs/>
                <w:u w:val="single"/>
              </w:rPr>
              <w:t xml:space="preserve"> </w:t>
            </w:r>
          </w:p>
          <w:p w14:paraId="5638AE0E" w14:textId="77777777" w:rsidR="006A4FEB" w:rsidRPr="00656BB7" w:rsidRDefault="007B57BE" w:rsidP="0F30D7D7">
            <w:r w:rsidRPr="0F30D7D7">
              <w:t>S</w:t>
            </w:r>
            <w:r w:rsidR="00FF5624">
              <w:t xml:space="preserve">tation </w:t>
            </w:r>
            <w:r w:rsidRPr="0F30D7D7">
              <w:t>M</w:t>
            </w:r>
            <w:r w:rsidR="00FF5624">
              <w:t>anager</w:t>
            </w:r>
            <w:r w:rsidRPr="0F30D7D7">
              <w:t xml:space="preserve"> continues to work on the SWOT analysis and updates will be provided when they are required. </w:t>
            </w:r>
          </w:p>
        </w:tc>
        <w:tc>
          <w:tcPr>
            <w:tcW w:w="1557" w:type="dxa"/>
            <w:shd w:val="clear" w:color="auto" w:fill="auto"/>
          </w:tcPr>
          <w:p w14:paraId="577A3403" w14:textId="77777777" w:rsidR="006A4FEB" w:rsidRPr="00656BB7" w:rsidRDefault="007B57BE" w:rsidP="00A41CB7">
            <w:pPr>
              <w:jc w:val="center"/>
              <w:rPr>
                <w:rFonts w:cstheme="minorHAnsi"/>
                <w:bCs/>
              </w:rPr>
            </w:pPr>
            <w:r>
              <w:rPr>
                <w:rFonts w:cstheme="minorHAnsi"/>
                <w:bCs/>
              </w:rPr>
              <w:t>Q1</w:t>
            </w:r>
          </w:p>
        </w:tc>
        <w:tc>
          <w:tcPr>
            <w:tcW w:w="1290" w:type="dxa"/>
            <w:gridSpan w:val="2"/>
            <w:vMerge w:val="restart"/>
            <w:shd w:val="clear" w:color="auto" w:fill="auto"/>
          </w:tcPr>
          <w:p w14:paraId="062A4AA2" w14:textId="77777777" w:rsidR="006A4FEB" w:rsidRPr="00656BB7" w:rsidRDefault="006A4FEB" w:rsidP="00656BB7">
            <w:pPr>
              <w:rPr>
                <w:rFonts w:cstheme="minorHAnsi"/>
                <w:bCs/>
              </w:rPr>
            </w:pPr>
          </w:p>
        </w:tc>
        <w:tc>
          <w:tcPr>
            <w:tcW w:w="983" w:type="dxa"/>
            <w:shd w:val="clear" w:color="auto" w:fill="FFC000"/>
          </w:tcPr>
          <w:p w14:paraId="1F7DDFC7" w14:textId="77777777" w:rsidR="006A4FEB" w:rsidRPr="00656BB7" w:rsidRDefault="006A4FEB" w:rsidP="008650F6">
            <w:pPr>
              <w:jc w:val="center"/>
              <w:rPr>
                <w:rFonts w:cstheme="minorHAnsi"/>
                <w:bCs/>
              </w:rPr>
            </w:pPr>
          </w:p>
        </w:tc>
      </w:tr>
      <w:tr w:rsidR="006F4DEF" w14:paraId="6078C416" w14:textId="77777777" w:rsidTr="00816C34">
        <w:trPr>
          <w:gridAfter w:val="1"/>
          <w:wAfter w:w="2994" w:type="dxa"/>
          <w:trHeight w:val="75"/>
        </w:trPr>
        <w:tc>
          <w:tcPr>
            <w:tcW w:w="2237" w:type="dxa"/>
            <w:vMerge/>
          </w:tcPr>
          <w:p w14:paraId="52A395CC" w14:textId="77777777" w:rsidR="006A4FEB" w:rsidRDefault="006A4FEB" w:rsidP="006F0BE2">
            <w:pPr>
              <w:jc w:val="center"/>
              <w:rPr>
                <w:rFonts w:cstheme="minorHAnsi"/>
                <w:b/>
                <w:sz w:val="18"/>
                <w:szCs w:val="18"/>
              </w:rPr>
            </w:pPr>
          </w:p>
        </w:tc>
        <w:tc>
          <w:tcPr>
            <w:tcW w:w="3024" w:type="dxa"/>
            <w:gridSpan w:val="3"/>
            <w:shd w:val="clear" w:color="auto" w:fill="auto"/>
          </w:tcPr>
          <w:p w14:paraId="68B69291" w14:textId="77777777" w:rsidR="006A4FEB" w:rsidRDefault="007B57BE" w:rsidP="006A4FEB">
            <w:pPr>
              <w:rPr>
                <w:rFonts w:cstheme="minorHAnsi"/>
                <w:bCs/>
              </w:rPr>
            </w:pPr>
            <w:r>
              <w:rPr>
                <w:rFonts w:cstheme="minorHAnsi"/>
                <w:bCs/>
              </w:rPr>
              <w:t>2.9.2 Generate a comprehensive cost analysis and training competency matrix for submission to the Operations Board regarding the options outlined in section 9.1</w:t>
            </w:r>
          </w:p>
          <w:p w14:paraId="3F21AE40" w14:textId="77777777" w:rsidR="006A4FEB" w:rsidRPr="00656BB7" w:rsidRDefault="006A4FEB" w:rsidP="006A4FEB">
            <w:pPr>
              <w:rPr>
                <w:rFonts w:cstheme="minorHAnsi"/>
                <w:bCs/>
              </w:rPr>
            </w:pPr>
          </w:p>
        </w:tc>
        <w:tc>
          <w:tcPr>
            <w:tcW w:w="1892" w:type="dxa"/>
            <w:gridSpan w:val="2"/>
            <w:vMerge/>
          </w:tcPr>
          <w:p w14:paraId="0A26A478" w14:textId="77777777" w:rsidR="006A4FEB" w:rsidRPr="00656BB7" w:rsidRDefault="006A4FEB" w:rsidP="00656BB7">
            <w:pPr>
              <w:rPr>
                <w:rFonts w:cstheme="minorHAnsi"/>
                <w:bCs/>
              </w:rPr>
            </w:pPr>
          </w:p>
        </w:tc>
        <w:tc>
          <w:tcPr>
            <w:tcW w:w="4876" w:type="dxa"/>
            <w:shd w:val="clear" w:color="auto" w:fill="auto"/>
          </w:tcPr>
          <w:p w14:paraId="0780538F" w14:textId="77777777" w:rsidR="006A4FEB" w:rsidRPr="00656BB7" w:rsidRDefault="007B57BE" w:rsidP="0F30D7D7">
            <w:pPr>
              <w:rPr>
                <w:b/>
                <w:bCs/>
                <w:u w:val="single"/>
              </w:rPr>
            </w:pPr>
            <w:r w:rsidRPr="0F30D7D7">
              <w:rPr>
                <w:rFonts w:ascii="Calibri" w:eastAsia="Calibri" w:hAnsi="Calibri" w:cs="Calibri"/>
                <w:b/>
                <w:bCs/>
                <w:u w:val="single"/>
              </w:rPr>
              <w:t>Apr-Jun</w:t>
            </w:r>
          </w:p>
          <w:p w14:paraId="61123EC2" w14:textId="77777777" w:rsidR="006A4FEB" w:rsidRPr="00656BB7" w:rsidRDefault="007B57BE" w:rsidP="0F30D7D7">
            <w:r w:rsidRPr="0F30D7D7">
              <w:t>A working group has been established and actions for different departments have been given for the costings to be looked at. Update will be provided to Ops Bo</w:t>
            </w:r>
            <w:r w:rsidR="565FB79A" w:rsidRPr="0F30D7D7">
              <w:t>ard once this is in place.</w:t>
            </w:r>
          </w:p>
        </w:tc>
        <w:tc>
          <w:tcPr>
            <w:tcW w:w="1557" w:type="dxa"/>
            <w:shd w:val="clear" w:color="auto" w:fill="auto"/>
          </w:tcPr>
          <w:p w14:paraId="13FE7FF5" w14:textId="77777777" w:rsidR="006A4FEB" w:rsidRPr="00656BB7" w:rsidRDefault="007B57BE" w:rsidP="00A41CB7">
            <w:pPr>
              <w:jc w:val="center"/>
              <w:rPr>
                <w:rFonts w:cstheme="minorHAnsi"/>
                <w:bCs/>
              </w:rPr>
            </w:pPr>
            <w:r>
              <w:rPr>
                <w:rFonts w:cstheme="minorHAnsi"/>
                <w:bCs/>
              </w:rPr>
              <w:t>Q2</w:t>
            </w:r>
          </w:p>
        </w:tc>
        <w:tc>
          <w:tcPr>
            <w:tcW w:w="1290" w:type="dxa"/>
            <w:gridSpan w:val="2"/>
            <w:vMerge/>
          </w:tcPr>
          <w:p w14:paraId="257F8790" w14:textId="77777777" w:rsidR="006A4FEB" w:rsidRPr="00656BB7" w:rsidRDefault="006A4FEB" w:rsidP="00656BB7">
            <w:pPr>
              <w:rPr>
                <w:rFonts w:cstheme="minorHAnsi"/>
                <w:bCs/>
              </w:rPr>
            </w:pPr>
          </w:p>
        </w:tc>
        <w:tc>
          <w:tcPr>
            <w:tcW w:w="983" w:type="dxa"/>
            <w:shd w:val="clear" w:color="auto" w:fill="auto"/>
          </w:tcPr>
          <w:p w14:paraId="28806393" w14:textId="77777777" w:rsidR="006A4FEB" w:rsidRPr="00656BB7" w:rsidRDefault="006A4FEB" w:rsidP="008650F6">
            <w:pPr>
              <w:jc w:val="center"/>
              <w:rPr>
                <w:rFonts w:cstheme="minorHAnsi"/>
                <w:bCs/>
              </w:rPr>
            </w:pPr>
          </w:p>
        </w:tc>
      </w:tr>
      <w:tr w:rsidR="006F4DEF" w14:paraId="18EB3E05" w14:textId="77777777" w:rsidTr="00816C34">
        <w:trPr>
          <w:gridAfter w:val="1"/>
          <w:wAfter w:w="2994" w:type="dxa"/>
          <w:trHeight w:val="75"/>
        </w:trPr>
        <w:tc>
          <w:tcPr>
            <w:tcW w:w="2237" w:type="dxa"/>
            <w:vMerge/>
          </w:tcPr>
          <w:p w14:paraId="140756FD" w14:textId="77777777" w:rsidR="006A4FEB" w:rsidRDefault="006A4FEB" w:rsidP="006F0BE2">
            <w:pPr>
              <w:jc w:val="center"/>
              <w:rPr>
                <w:rFonts w:cstheme="minorHAnsi"/>
                <w:b/>
                <w:sz w:val="18"/>
                <w:szCs w:val="18"/>
              </w:rPr>
            </w:pPr>
          </w:p>
        </w:tc>
        <w:tc>
          <w:tcPr>
            <w:tcW w:w="3024" w:type="dxa"/>
            <w:gridSpan w:val="3"/>
            <w:shd w:val="clear" w:color="auto" w:fill="auto"/>
          </w:tcPr>
          <w:p w14:paraId="78A0D6F6" w14:textId="77777777" w:rsidR="006A4FEB" w:rsidRDefault="007B57BE" w:rsidP="00656BB7">
            <w:pPr>
              <w:rPr>
                <w:rFonts w:cstheme="minorHAnsi"/>
                <w:bCs/>
              </w:rPr>
            </w:pPr>
            <w:r>
              <w:rPr>
                <w:rFonts w:cstheme="minorHAnsi"/>
                <w:bCs/>
              </w:rPr>
              <w:t>2.9.3 Using the research and data analysis, present an Operations board paper to advance the exploration of the subsurface rescue team.</w:t>
            </w:r>
          </w:p>
          <w:p w14:paraId="4D639E44" w14:textId="77777777" w:rsidR="006A4FEB" w:rsidRPr="00656BB7" w:rsidRDefault="006A4FEB" w:rsidP="00656BB7">
            <w:pPr>
              <w:rPr>
                <w:rFonts w:cstheme="minorHAnsi"/>
                <w:bCs/>
              </w:rPr>
            </w:pPr>
          </w:p>
        </w:tc>
        <w:tc>
          <w:tcPr>
            <w:tcW w:w="1892" w:type="dxa"/>
            <w:gridSpan w:val="2"/>
            <w:vMerge/>
          </w:tcPr>
          <w:p w14:paraId="01BB7D22" w14:textId="77777777" w:rsidR="006A4FEB" w:rsidRPr="00656BB7" w:rsidRDefault="006A4FEB" w:rsidP="00656BB7">
            <w:pPr>
              <w:rPr>
                <w:rFonts w:cstheme="minorHAnsi"/>
                <w:bCs/>
              </w:rPr>
            </w:pPr>
          </w:p>
        </w:tc>
        <w:tc>
          <w:tcPr>
            <w:tcW w:w="4876" w:type="dxa"/>
            <w:shd w:val="clear" w:color="auto" w:fill="auto"/>
          </w:tcPr>
          <w:p w14:paraId="10BC4072" w14:textId="77777777" w:rsidR="006A4FEB" w:rsidRPr="00656BB7" w:rsidRDefault="007B57BE" w:rsidP="0F30D7D7">
            <w:pPr>
              <w:rPr>
                <w:b/>
                <w:bCs/>
                <w:u w:val="single"/>
              </w:rPr>
            </w:pPr>
            <w:r w:rsidRPr="0F30D7D7">
              <w:rPr>
                <w:rFonts w:ascii="Calibri" w:eastAsia="Calibri" w:hAnsi="Calibri" w:cs="Calibri"/>
                <w:b/>
                <w:bCs/>
                <w:u w:val="single"/>
              </w:rPr>
              <w:t>Apr-Jun</w:t>
            </w:r>
          </w:p>
          <w:p w14:paraId="210106A6" w14:textId="77777777" w:rsidR="006A4FEB" w:rsidRPr="00656BB7" w:rsidRDefault="007B57BE" w:rsidP="0F30D7D7">
            <w:r w:rsidRPr="0F30D7D7">
              <w:t xml:space="preserve">This work is on-going and an update on the costs and workings of the team will be provided so a decision can be made on progress of this initiative. </w:t>
            </w:r>
          </w:p>
        </w:tc>
        <w:tc>
          <w:tcPr>
            <w:tcW w:w="1557" w:type="dxa"/>
            <w:shd w:val="clear" w:color="auto" w:fill="auto"/>
          </w:tcPr>
          <w:p w14:paraId="3F68BF62" w14:textId="77777777" w:rsidR="006A4FEB" w:rsidRPr="00656BB7" w:rsidRDefault="007B57BE" w:rsidP="00A41CB7">
            <w:pPr>
              <w:jc w:val="center"/>
              <w:rPr>
                <w:rFonts w:cstheme="minorHAnsi"/>
                <w:bCs/>
              </w:rPr>
            </w:pPr>
            <w:r>
              <w:rPr>
                <w:rFonts w:cstheme="minorHAnsi"/>
                <w:bCs/>
              </w:rPr>
              <w:t>Q3</w:t>
            </w:r>
          </w:p>
        </w:tc>
        <w:tc>
          <w:tcPr>
            <w:tcW w:w="1290" w:type="dxa"/>
            <w:gridSpan w:val="2"/>
            <w:vMerge/>
          </w:tcPr>
          <w:p w14:paraId="3082EB78" w14:textId="77777777" w:rsidR="006A4FEB" w:rsidRPr="00656BB7" w:rsidRDefault="006A4FEB" w:rsidP="00656BB7">
            <w:pPr>
              <w:rPr>
                <w:rFonts w:cstheme="minorHAnsi"/>
                <w:bCs/>
              </w:rPr>
            </w:pPr>
          </w:p>
        </w:tc>
        <w:tc>
          <w:tcPr>
            <w:tcW w:w="983" w:type="dxa"/>
            <w:shd w:val="clear" w:color="auto" w:fill="auto"/>
          </w:tcPr>
          <w:p w14:paraId="29901E68" w14:textId="77777777" w:rsidR="006A4FEB" w:rsidRPr="00656BB7" w:rsidRDefault="006A4FEB" w:rsidP="008650F6">
            <w:pPr>
              <w:jc w:val="center"/>
              <w:rPr>
                <w:rFonts w:cstheme="minorHAnsi"/>
                <w:bCs/>
              </w:rPr>
            </w:pPr>
          </w:p>
        </w:tc>
      </w:tr>
      <w:tr w:rsidR="006F4DEF" w14:paraId="70CDDE27" w14:textId="77777777" w:rsidTr="00816C34">
        <w:trPr>
          <w:gridAfter w:val="1"/>
          <w:wAfter w:w="2994" w:type="dxa"/>
        </w:trPr>
        <w:tc>
          <w:tcPr>
            <w:tcW w:w="15859" w:type="dxa"/>
            <w:gridSpan w:val="11"/>
            <w:shd w:val="clear" w:color="auto" w:fill="D9D9D9" w:themeFill="background1" w:themeFillShade="D9"/>
          </w:tcPr>
          <w:p w14:paraId="13B70F2D" w14:textId="77777777" w:rsidR="006A4FEB" w:rsidRPr="00251995" w:rsidRDefault="007B57BE" w:rsidP="006F0BE2">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117"/>
        <w:gridCol w:w="3543"/>
        <w:gridCol w:w="3402"/>
        <w:gridCol w:w="3402"/>
        <w:gridCol w:w="3139"/>
      </w:tblGrid>
      <w:tr w:rsidR="006F4DEF" w14:paraId="08E9F449" w14:textId="77777777" w:rsidTr="009F5E2B">
        <w:trPr>
          <w:trHeight w:val="1004"/>
        </w:trPr>
        <w:tc>
          <w:tcPr>
            <w:tcW w:w="678"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24D06FD6" w14:textId="77777777" w:rsidR="003B32BF" w:rsidRDefault="007B57BE" w:rsidP="009F5E2B">
            <w:pPr>
              <w:jc w:val="center"/>
              <w:rPr>
                <w:b/>
                <w:bCs/>
                <w:sz w:val="18"/>
                <w:szCs w:val="18"/>
              </w:rPr>
            </w:pPr>
            <w:r>
              <w:rPr>
                <w:color w:val="1F497D"/>
                <w:sz w:val="28"/>
                <w:szCs w:val="28"/>
              </w:rPr>
              <w:t> </w:t>
            </w:r>
            <w:r>
              <w:rPr>
                <w:b/>
                <w:bCs/>
                <w:color w:val="FFFFFF"/>
                <w:sz w:val="18"/>
                <w:szCs w:val="18"/>
              </w:rPr>
              <w:t>Action completed</w:t>
            </w:r>
          </w:p>
        </w:tc>
        <w:tc>
          <w:tcPr>
            <w:tcW w:w="1135"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6B5F2D58" w14:textId="77777777" w:rsidR="003B32BF" w:rsidRDefault="007B57BE" w:rsidP="009F5E2B">
            <w:pPr>
              <w:jc w:val="center"/>
              <w:rPr>
                <w:b/>
                <w:bCs/>
                <w:sz w:val="18"/>
                <w:szCs w:val="18"/>
              </w:rPr>
            </w:pPr>
            <w:r>
              <w:rPr>
                <w:b/>
                <w:bCs/>
                <w:color w:val="FFFFFF"/>
                <w:sz w:val="18"/>
                <w:szCs w:val="18"/>
              </w:rPr>
              <w:t xml:space="preserve">Action is unlikely to be delivered within the </w:t>
            </w:r>
            <w:r>
              <w:rPr>
                <w:b/>
                <w:bCs/>
                <w:color w:val="FFFFFF"/>
                <w:sz w:val="18"/>
                <w:szCs w:val="18"/>
              </w:rPr>
              <w:t>current functional delivery plan</w:t>
            </w:r>
          </w:p>
        </w:tc>
        <w:tc>
          <w:tcPr>
            <w:tcW w:w="1090"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D5B898C" w14:textId="77777777" w:rsidR="003B32BF" w:rsidRDefault="007B57BE" w:rsidP="009F5E2B">
            <w:pPr>
              <w:jc w:val="center"/>
              <w:rPr>
                <w:b/>
                <w:bCs/>
                <w:sz w:val="18"/>
                <w:szCs w:val="18"/>
              </w:rPr>
            </w:pPr>
            <w:r>
              <w:rPr>
                <w:b/>
                <w:bCs/>
                <w:color w:val="FFFFFF"/>
                <w:sz w:val="18"/>
                <w:szCs w:val="18"/>
              </w:rPr>
              <w:t>Action may not be delivered by the designated deadline within the functional plan</w:t>
            </w:r>
          </w:p>
        </w:tc>
        <w:tc>
          <w:tcPr>
            <w:tcW w:w="1090"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7BB88E02" w14:textId="77777777" w:rsidR="003B32BF" w:rsidRDefault="007B57BE" w:rsidP="009F5E2B">
            <w:pPr>
              <w:jc w:val="center"/>
              <w:rPr>
                <w:b/>
                <w:bCs/>
                <w:sz w:val="18"/>
                <w:szCs w:val="18"/>
              </w:rPr>
            </w:pPr>
            <w:r>
              <w:rPr>
                <w:b/>
                <w:bCs/>
                <w:color w:val="FFFFFF"/>
                <w:sz w:val="18"/>
                <w:szCs w:val="18"/>
              </w:rPr>
              <w:t>Action will be delivered by the designated deadline within the functional plan</w:t>
            </w:r>
          </w:p>
        </w:tc>
        <w:tc>
          <w:tcPr>
            <w:tcW w:w="100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22CCDDF" w14:textId="77777777" w:rsidR="003B32BF" w:rsidRDefault="007B57BE" w:rsidP="009F5E2B">
            <w:pPr>
              <w:jc w:val="center"/>
              <w:rPr>
                <w:b/>
                <w:bCs/>
                <w:sz w:val="18"/>
                <w:szCs w:val="18"/>
              </w:rPr>
            </w:pPr>
            <w:r>
              <w:rPr>
                <w:b/>
                <w:bCs/>
                <w:sz w:val="18"/>
                <w:szCs w:val="18"/>
              </w:rPr>
              <w:t>Action not yet started</w:t>
            </w:r>
          </w:p>
          <w:p w14:paraId="3BE2DAA0" w14:textId="77777777" w:rsidR="003B32BF" w:rsidRDefault="003B32BF" w:rsidP="009F5E2B">
            <w:pPr>
              <w:jc w:val="center"/>
              <w:rPr>
                <w:b/>
                <w:bCs/>
                <w:sz w:val="18"/>
                <w:szCs w:val="18"/>
              </w:rPr>
            </w:pPr>
          </w:p>
        </w:tc>
      </w:tr>
    </w:tbl>
    <w:p w14:paraId="124D44ED" w14:textId="77777777" w:rsidR="00016109" w:rsidRDefault="007B57BE" w:rsidP="0067792D">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3959F89D" w14:textId="77777777" w:rsidR="00F408FD" w:rsidRDefault="00F408FD" w:rsidP="0067792D">
      <w:pPr>
        <w:rPr>
          <w:rFonts w:cstheme="minorHAnsi"/>
          <w:sz w:val="20"/>
          <w:szCs w:val="20"/>
        </w:rPr>
      </w:pPr>
    </w:p>
    <w:p w14:paraId="4BA36192" w14:textId="77777777" w:rsidR="00016109" w:rsidRDefault="00016109" w:rsidP="004830A6">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6F4DEF" w14:paraId="010130C2" w14:textId="77777777" w:rsidTr="0098539C">
        <w:tc>
          <w:tcPr>
            <w:tcW w:w="8140" w:type="dxa"/>
            <w:gridSpan w:val="2"/>
            <w:shd w:val="clear" w:color="auto" w:fill="D9D9D9" w:themeFill="background1" w:themeFillShade="D9"/>
          </w:tcPr>
          <w:p w14:paraId="55E30344" w14:textId="77777777" w:rsidR="00FF5624" w:rsidRDefault="007B57BE" w:rsidP="0098539C">
            <w:pPr>
              <w:pStyle w:val="ListParagraph"/>
              <w:spacing w:after="120"/>
              <w:ind w:left="0"/>
              <w:jc w:val="center"/>
              <w:rPr>
                <w:rFonts w:cs="Arial"/>
                <w:b/>
              </w:rPr>
            </w:pPr>
            <w:r>
              <w:rPr>
                <w:rFonts w:cs="Arial"/>
                <w:b/>
              </w:rPr>
              <w:lastRenderedPageBreak/>
              <w:t xml:space="preserve">STATUS SUMMARY – </w:t>
            </w:r>
            <w:r>
              <w:rPr>
                <w:rFonts w:cs="Arial"/>
                <w:b/>
              </w:rPr>
              <w:t>30.06.2</w:t>
            </w:r>
            <w:r w:rsidR="00AC3061">
              <w:rPr>
                <w:rFonts w:cs="Arial"/>
                <w:b/>
              </w:rPr>
              <w:t>4</w:t>
            </w:r>
          </w:p>
        </w:tc>
      </w:tr>
      <w:tr w:rsidR="006F4DEF" w14:paraId="047C1FFB" w14:textId="77777777" w:rsidTr="0098539C">
        <w:tc>
          <w:tcPr>
            <w:tcW w:w="6723" w:type="dxa"/>
            <w:shd w:val="clear" w:color="auto" w:fill="D9D9D9" w:themeFill="background1" w:themeFillShade="D9"/>
          </w:tcPr>
          <w:p w14:paraId="25B828EB" w14:textId="77777777" w:rsidR="00FF5624" w:rsidRPr="00817EFF" w:rsidRDefault="007B57BE" w:rsidP="0098539C">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250679D1" w14:textId="77777777" w:rsidR="00FF5624" w:rsidRPr="00222F6D" w:rsidRDefault="007B57BE" w:rsidP="0098539C">
            <w:pPr>
              <w:pStyle w:val="ListParagraph"/>
              <w:spacing w:after="120" w:line="276" w:lineRule="auto"/>
              <w:ind w:left="0"/>
              <w:jc w:val="center"/>
              <w:rPr>
                <w:rFonts w:cs="Arial"/>
                <w:b/>
              </w:rPr>
            </w:pPr>
            <w:r>
              <w:rPr>
                <w:rFonts w:cs="Arial"/>
                <w:b/>
              </w:rPr>
              <w:t>34</w:t>
            </w:r>
            <w:r w:rsidR="00031C6B">
              <w:rPr>
                <w:rFonts w:cs="Arial"/>
                <w:b/>
              </w:rPr>
              <w:t xml:space="preserve"> (100%)</w:t>
            </w:r>
          </w:p>
        </w:tc>
      </w:tr>
      <w:tr w:rsidR="006F4DEF" w14:paraId="351DB54D" w14:textId="77777777" w:rsidTr="0098539C">
        <w:tc>
          <w:tcPr>
            <w:tcW w:w="6723" w:type="dxa"/>
            <w:shd w:val="clear" w:color="auto" w:fill="548DD4" w:themeFill="text2" w:themeFillTint="99"/>
          </w:tcPr>
          <w:p w14:paraId="28E3A23C" w14:textId="77777777" w:rsidR="00FF5624" w:rsidRPr="00080A73" w:rsidRDefault="007B57BE" w:rsidP="0098539C">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3FD3A2EA" w14:textId="77777777" w:rsidR="00FF5624" w:rsidRPr="00222F6D" w:rsidRDefault="007B57BE" w:rsidP="0098539C">
            <w:pPr>
              <w:pStyle w:val="ListParagraph"/>
              <w:spacing w:after="120" w:line="276" w:lineRule="auto"/>
              <w:ind w:left="0"/>
              <w:jc w:val="center"/>
              <w:rPr>
                <w:rFonts w:cs="Arial"/>
                <w:b/>
              </w:rPr>
            </w:pPr>
            <w:r>
              <w:rPr>
                <w:rFonts w:cs="Arial"/>
                <w:b/>
              </w:rPr>
              <w:t>0</w:t>
            </w:r>
            <w:r w:rsidR="00031C6B">
              <w:rPr>
                <w:rFonts w:cs="Arial"/>
                <w:b/>
              </w:rPr>
              <w:t xml:space="preserve"> (</w:t>
            </w:r>
            <w:r>
              <w:rPr>
                <w:rFonts w:cs="Arial"/>
                <w:b/>
              </w:rPr>
              <w:t>0</w:t>
            </w:r>
            <w:r w:rsidR="00031C6B">
              <w:rPr>
                <w:rFonts w:cs="Arial"/>
                <w:b/>
              </w:rPr>
              <w:t>%)</w:t>
            </w:r>
          </w:p>
        </w:tc>
      </w:tr>
      <w:tr w:rsidR="006F4DEF" w14:paraId="68E864D1" w14:textId="77777777" w:rsidTr="0098539C">
        <w:tc>
          <w:tcPr>
            <w:tcW w:w="6723" w:type="dxa"/>
            <w:shd w:val="clear" w:color="auto" w:fill="FF0000"/>
          </w:tcPr>
          <w:p w14:paraId="4FC1154D" w14:textId="77777777" w:rsidR="00FF5624" w:rsidRPr="00817EFF" w:rsidRDefault="007B57BE" w:rsidP="0098539C">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3D5B0C01" w14:textId="77777777" w:rsidR="00FF5624" w:rsidRPr="00222F6D" w:rsidRDefault="007B57BE" w:rsidP="0098539C">
            <w:pPr>
              <w:pStyle w:val="ListParagraph"/>
              <w:spacing w:after="120" w:line="276" w:lineRule="auto"/>
              <w:ind w:left="0"/>
              <w:jc w:val="center"/>
              <w:rPr>
                <w:rFonts w:cs="Arial"/>
                <w:b/>
              </w:rPr>
            </w:pPr>
            <w:r>
              <w:rPr>
                <w:rFonts w:cs="Arial"/>
                <w:b/>
              </w:rPr>
              <w:t>0 (0%)</w:t>
            </w:r>
          </w:p>
        </w:tc>
      </w:tr>
      <w:tr w:rsidR="006F4DEF" w14:paraId="54E3AFEF" w14:textId="77777777" w:rsidTr="0098539C">
        <w:tc>
          <w:tcPr>
            <w:tcW w:w="6723" w:type="dxa"/>
            <w:shd w:val="clear" w:color="auto" w:fill="FFC000"/>
          </w:tcPr>
          <w:p w14:paraId="367099B1" w14:textId="77777777" w:rsidR="00FF5624" w:rsidRPr="00817EFF" w:rsidRDefault="007B57BE" w:rsidP="0098539C">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18C4E722" w14:textId="77777777" w:rsidR="00FF5624" w:rsidRPr="00222F6D" w:rsidRDefault="007B57BE" w:rsidP="0098539C">
            <w:pPr>
              <w:pStyle w:val="ListParagraph"/>
              <w:spacing w:after="120" w:line="276" w:lineRule="auto"/>
              <w:ind w:left="0"/>
              <w:jc w:val="center"/>
              <w:rPr>
                <w:rFonts w:cs="Arial"/>
                <w:b/>
              </w:rPr>
            </w:pPr>
            <w:r>
              <w:rPr>
                <w:rFonts w:cs="Arial"/>
                <w:b/>
              </w:rPr>
              <w:t>0</w:t>
            </w:r>
            <w:r w:rsidR="00031C6B">
              <w:rPr>
                <w:rFonts w:cs="Arial"/>
                <w:b/>
              </w:rPr>
              <w:t xml:space="preserve"> (</w:t>
            </w:r>
            <w:r>
              <w:rPr>
                <w:rFonts w:cs="Arial"/>
                <w:b/>
              </w:rPr>
              <w:t>0</w:t>
            </w:r>
            <w:r w:rsidR="00031C6B">
              <w:rPr>
                <w:rFonts w:cs="Arial"/>
                <w:b/>
              </w:rPr>
              <w:t>%)</w:t>
            </w:r>
          </w:p>
        </w:tc>
      </w:tr>
      <w:tr w:rsidR="006F4DEF" w14:paraId="56C49B16" w14:textId="77777777" w:rsidTr="0098539C">
        <w:tc>
          <w:tcPr>
            <w:tcW w:w="6723" w:type="dxa"/>
            <w:shd w:val="clear" w:color="auto" w:fill="92D050"/>
          </w:tcPr>
          <w:p w14:paraId="3DE14096" w14:textId="77777777" w:rsidR="00FF5624" w:rsidRPr="00817EFF" w:rsidRDefault="007B57BE" w:rsidP="0098539C">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05778F64" w14:textId="77777777" w:rsidR="00FF5624" w:rsidRPr="00222F6D" w:rsidRDefault="007B57BE" w:rsidP="0098539C">
            <w:pPr>
              <w:pStyle w:val="ListParagraph"/>
              <w:spacing w:after="120" w:line="276" w:lineRule="auto"/>
              <w:ind w:left="0"/>
              <w:jc w:val="center"/>
              <w:rPr>
                <w:rFonts w:cs="Arial"/>
                <w:b/>
              </w:rPr>
            </w:pPr>
            <w:r>
              <w:rPr>
                <w:rFonts w:cs="Arial"/>
                <w:b/>
              </w:rPr>
              <w:t>0</w:t>
            </w:r>
            <w:r w:rsidR="00031C6B">
              <w:rPr>
                <w:rFonts w:cs="Arial"/>
                <w:b/>
              </w:rPr>
              <w:t xml:space="preserve"> (</w:t>
            </w:r>
            <w:r>
              <w:rPr>
                <w:rFonts w:cs="Arial"/>
                <w:b/>
              </w:rPr>
              <w:t>0</w:t>
            </w:r>
            <w:r w:rsidR="00031C6B">
              <w:rPr>
                <w:rFonts w:cs="Arial"/>
                <w:b/>
              </w:rPr>
              <w:t>%)</w:t>
            </w:r>
          </w:p>
        </w:tc>
      </w:tr>
      <w:tr w:rsidR="006F4DEF" w14:paraId="2B4B14BD" w14:textId="77777777" w:rsidTr="0098539C">
        <w:tc>
          <w:tcPr>
            <w:tcW w:w="6723" w:type="dxa"/>
            <w:shd w:val="clear" w:color="auto" w:fill="auto"/>
          </w:tcPr>
          <w:p w14:paraId="4F7E77D4" w14:textId="77777777" w:rsidR="00FF5624" w:rsidRPr="00DD76B6" w:rsidRDefault="007B57BE" w:rsidP="0098539C">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41C7DBE1" w14:textId="77777777" w:rsidR="00FF5624" w:rsidRDefault="007B57BE" w:rsidP="0098539C">
            <w:pPr>
              <w:pStyle w:val="ListParagraph"/>
              <w:spacing w:after="120"/>
              <w:ind w:left="0"/>
              <w:jc w:val="center"/>
              <w:rPr>
                <w:rFonts w:cs="Arial"/>
                <w:b/>
              </w:rPr>
            </w:pPr>
            <w:r>
              <w:rPr>
                <w:rFonts w:cs="Arial"/>
                <w:b/>
              </w:rPr>
              <w:t>0 (0%)</w:t>
            </w:r>
          </w:p>
        </w:tc>
      </w:tr>
    </w:tbl>
    <w:p w14:paraId="7A6773DE" w14:textId="77777777" w:rsidR="00016109" w:rsidRDefault="00016109" w:rsidP="004830A6">
      <w:pPr>
        <w:rPr>
          <w:rFonts w:cstheme="minorHAnsi"/>
          <w:sz w:val="20"/>
          <w:szCs w:val="20"/>
        </w:rPr>
      </w:pPr>
    </w:p>
    <w:p w14:paraId="6DD50A5A" w14:textId="77777777" w:rsidR="00016109" w:rsidRPr="00623112" w:rsidRDefault="00016109" w:rsidP="004830A6">
      <w:pPr>
        <w:rPr>
          <w:rFonts w:cstheme="minorHAnsi"/>
          <w:sz w:val="20"/>
          <w:szCs w:val="20"/>
        </w:rPr>
      </w:pPr>
    </w:p>
    <w:p w14:paraId="20FAFE88" w14:textId="77777777" w:rsidR="00206E3F" w:rsidRDefault="00206E3F"/>
    <w:p w14:paraId="5803672B" w14:textId="77777777" w:rsidR="00216703" w:rsidRDefault="00216703" w:rsidP="00016109">
      <w:pPr>
        <w:jc w:val="center"/>
      </w:pPr>
    </w:p>
    <w:p w14:paraId="1599CC91" w14:textId="77777777" w:rsidR="00F55AA0" w:rsidRDefault="00F55AA0" w:rsidP="00016109">
      <w:pPr>
        <w:jc w:val="center"/>
      </w:pPr>
    </w:p>
    <w:p w14:paraId="48499863" w14:textId="77777777" w:rsidR="00051144" w:rsidRDefault="00051144" w:rsidP="00051144">
      <w:pPr>
        <w:jc w:val="center"/>
      </w:pPr>
    </w:p>
    <w:p w14:paraId="4A67F345" w14:textId="77777777" w:rsidR="00051144" w:rsidRDefault="00051144" w:rsidP="00051144">
      <w:pPr>
        <w:jc w:val="center"/>
      </w:pPr>
    </w:p>
    <w:p w14:paraId="10EC67B9" w14:textId="77777777" w:rsidR="00051144" w:rsidRDefault="00051144" w:rsidP="00051144">
      <w:pPr>
        <w:jc w:val="center"/>
      </w:pPr>
    </w:p>
    <w:p w14:paraId="5853ECE3" w14:textId="77777777" w:rsidR="00051144" w:rsidRDefault="00051144" w:rsidP="00051144">
      <w:pPr>
        <w:jc w:val="center"/>
      </w:pPr>
    </w:p>
    <w:p w14:paraId="26B3A1A6" w14:textId="77777777" w:rsidR="00051144" w:rsidRDefault="00051144" w:rsidP="00051144">
      <w:pPr>
        <w:jc w:val="center"/>
      </w:pPr>
    </w:p>
    <w:p w14:paraId="544D2755" w14:textId="77777777" w:rsidR="00051144" w:rsidRDefault="00051144" w:rsidP="00051144">
      <w:pPr>
        <w:jc w:val="center"/>
      </w:pPr>
    </w:p>
    <w:p w14:paraId="2EEAD367" w14:textId="77777777" w:rsidR="00051144" w:rsidRDefault="00051144" w:rsidP="00051144">
      <w:pPr>
        <w:jc w:val="center"/>
      </w:pPr>
    </w:p>
    <w:sectPr w:rsidR="00051144"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CC12"/>
    <w:multiLevelType w:val="hybridMultilevel"/>
    <w:tmpl w:val="9A1EDF90"/>
    <w:lvl w:ilvl="0" w:tplc="EB140F9A">
      <w:start w:val="1"/>
      <w:numFmt w:val="bullet"/>
      <w:lvlText w:val=""/>
      <w:lvlJc w:val="left"/>
      <w:pPr>
        <w:ind w:left="720" w:hanging="360"/>
      </w:pPr>
      <w:rPr>
        <w:rFonts w:ascii="Symbol" w:hAnsi="Symbol" w:hint="default"/>
      </w:rPr>
    </w:lvl>
    <w:lvl w:ilvl="1" w:tplc="E3C0C0EA">
      <w:start w:val="1"/>
      <w:numFmt w:val="bullet"/>
      <w:lvlText w:val="o"/>
      <w:lvlJc w:val="left"/>
      <w:pPr>
        <w:ind w:left="1440" w:hanging="360"/>
      </w:pPr>
      <w:rPr>
        <w:rFonts w:ascii="Courier New" w:hAnsi="Courier New" w:hint="default"/>
      </w:rPr>
    </w:lvl>
    <w:lvl w:ilvl="2" w:tplc="68FE52C0">
      <w:start w:val="1"/>
      <w:numFmt w:val="bullet"/>
      <w:lvlText w:val=""/>
      <w:lvlJc w:val="left"/>
      <w:pPr>
        <w:ind w:left="2160" w:hanging="360"/>
      </w:pPr>
      <w:rPr>
        <w:rFonts w:ascii="Wingdings" w:hAnsi="Wingdings" w:hint="default"/>
      </w:rPr>
    </w:lvl>
    <w:lvl w:ilvl="3" w:tplc="F24AC326">
      <w:start w:val="1"/>
      <w:numFmt w:val="bullet"/>
      <w:lvlText w:val=""/>
      <w:lvlJc w:val="left"/>
      <w:pPr>
        <w:ind w:left="2880" w:hanging="360"/>
      </w:pPr>
      <w:rPr>
        <w:rFonts w:ascii="Symbol" w:hAnsi="Symbol" w:hint="default"/>
      </w:rPr>
    </w:lvl>
    <w:lvl w:ilvl="4" w:tplc="1EAE4298">
      <w:start w:val="1"/>
      <w:numFmt w:val="bullet"/>
      <w:lvlText w:val="o"/>
      <w:lvlJc w:val="left"/>
      <w:pPr>
        <w:ind w:left="3600" w:hanging="360"/>
      </w:pPr>
      <w:rPr>
        <w:rFonts w:ascii="Courier New" w:hAnsi="Courier New" w:hint="default"/>
      </w:rPr>
    </w:lvl>
    <w:lvl w:ilvl="5" w:tplc="53925D4C">
      <w:start w:val="1"/>
      <w:numFmt w:val="bullet"/>
      <w:lvlText w:val=""/>
      <w:lvlJc w:val="left"/>
      <w:pPr>
        <w:ind w:left="4320" w:hanging="360"/>
      </w:pPr>
      <w:rPr>
        <w:rFonts w:ascii="Wingdings" w:hAnsi="Wingdings" w:hint="default"/>
      </w:rPr>
    </w:lvl>
    <w:lvl w:ilvl="6" w:tplc="B7CECDA2">
      <w:start w:val="1"/>
      <w:numFmt w:val="bullet"/>
      <w:lvlText w:val=""/>
      <w:lvlJc w:val="left"/>
      <w:pPr>
        <w:ind w:left="5040" w:hanging="360"/>
      </w:pPr>
      <w:rPr>
        <w:rFonts w:ascii="Symbol" w:hAnsi="Symbol" w:hint="default"/>
      </w:rPr>
    </w:lvl>
    <w:lvl w:ilvl="7" w:tplc="50C865DA">
      <w:start w:val="1"/>
      <w:numFmt w:val="bullet"/>
      <w:lvlText w:val="o"/>
      <w:lvlJc w:val="left"/>
      <w:pPr>
        <w:ind w:left="5760" w:hanging="360"/>
      </w:pPr>
      <w:rPr>
        <w:rFonts w:ascii="Courier New" w:hAnsi="Courier New" w:hint="default"/>
      </w:rPr>
    </w:lvl>
    <w:lvl w:ilvl="8" w:tplc="BD645912">
      <w:start w:val="1"/>
      <w:numFmt w:val="bullet"/>
      <w:lvlText w:val=""/>
      <w:lvlJc w:val="left"/>
      <w:pPr>
        <w:ind w:left="6480" w:hanging="360"/>
      </w:pPr>
      <w:rPr>
        <w:rFonts w:ascii="Wingdings" w:hAnsi="Wingdings" w:hint="default"/>
      </w:rPr>
    </w:lvl>
  </w:abstractNum>
  <w:abstractNum w:abstractNumId="1" w15:restartNumberingAfterBreak="0">
    <w:nsid w:val="09AA1E27"/>
    <w:multiLevelType w:val="hybridMultilevel"/>
    <w:tmpl w:val="F26234F2"/>
    <w:lvl w:ilvl="0" w:tplc="4EEAFB4E">
      <w:start w:val="1"/>
      <w:numFmt w:val="bullet"/>
      <w:lvlText w:val=""/>
      <w:lvlJc w:val="left"/>
      <w:pPr>
        <w:ind w:left="720" w:hanging="360"/>
      </w:pPr>
      <w:rPr>
        <w:rFonts w:ascii="Symbol" w:hAnsi="Symbol" w:hint="default"/>
      </w:rPr>
    </w:lvl>
    <w:lvl w:ilvl="1" w:tplc="A352F7C0">
      <w:start w:val="1"/>
      <w:numFmt w:val="bullet"/>
      <w:lvlText w:val="o"/>
      <w:lvlJc w:val="left"/>
      <w:pPr>
        <w:ind w:left="1440" w:hanging="360"/>
      </w:pPr>
      <w:rPr>
        <w:rFonts w:ascii="Courier New" w:hAnsi="Courier New" w:hint="default"/>
      </w:rPr>
    </w:lvl>
    <w:lvl w:ilvl="2" w:tplc="3B663494">
      <w:start w:val="1"/>
      <w:numFmt w:val="bullet"/>
      <w:lvlText w:val=""/>
      <w:lvlJc w:val="left"/>
      <w:pPr>
        <w:ind w:left="2160" w:hanging="360"/>
      </w:pPr>
      <w:rPr>
        <w:rFonts w:ascii="Wingdings" w:hAnsi="Wingdings" w:hint="default"/>
      </w:rPr>
    </w:lvl>
    <w:lvl w:ilvl="3" w:tplc="8E44426A">
      <w:start w:val="1"/>
      <w:numFmt w:val="bullet"/>
      <w:lvlText w:val=""/>
      <w:lvlJc w:val="left"/>
      <w:pPr>
        <w:ind w:left="2880" w:hanging="360"/>
      </w:pPr>
      <w:rPr>
        <w:rFonts w:ascii="Symbol" w:hAnsi="Symbol" w:hint="default"/>
      </w:rPr>
    </w:lvl>
    <w:lvl w:ilvl="4" w:tplc="4A783922">
      <w:start w:val="1"/>
      <w:numFmt w:val="bullet"/>
      <w:lvlText w:val="o"/>
      <w:lvlJc w:val="left"/>
      <w:pPr>
        <w:ind w:left="3600" w:hanging="360"/>
      </w:pPr>
      <w:rPr>
        <w:rFonts w:ascii="Courier New" w:hAnsi="Courier New" w:hint="default"/>
      </w:rPr>
    </w:lvl>
    <w:lvl w:ilvl="5" w:tplc="18DE6580">
      <w:start w:val="1"/>
      <w:numFmt w:val="bullet"/>
      <w:lvlText w:val=""/>
      <w:lvlJc w:val="left"/>
      <w:pPr>
        <w:ind w:left="4320" w:hanging="360"/>
      </w:pPr>
      <w:rPr>
        <w:rFonts w:ascii="Wingdings" w:hAnsi="Wingdings" w:hint="default"/>
      </w:rPr>
    </w:lvl>
    <w:lvl w:ilvl="6" w:tplc="46EE834E">
      <w:start w:val="1"/>
      <w:numFmt w:val="bullet"/>
      <w:lvlText w:val=""/>
      <w:lvlJc w:val="left"/>
      <w:pPr>
        <w:ind w:left="5040" w:hanging="360"/>
      </w:pPr>
      <w:rPr>
        <w:rFonts w:ascii="Symbol" w:hAnsi="Symbol" w:hint="default"/>
      </w:rPr>
    </w:lvl>
    <w:lvl w:ilvl="7" w:tplc="E64C78FE">
      <w:start w:val="1"/>
      <w:numFmt w:val="bullet"/>
      <w:lvlText w:val="o"/>
      <w:lvlJc w:val="left"/>
      <w:pPr>
        <w:ind w:left="5760" w:hanging="360"/>
      </w:pPr>
      <w:rPr>
        <w:rFonts w:ascii="Courier New" w:hAnsi="Courier New" w:hint="default"/>
      </w:rPr>
    </w:lvl>
    <w:lvl w:ilvl="8" w:tplc="32C868CC">
      <w:start w:val="1"/>
      <w:numFmt w:val="bullet"/>
      <w:lvlText w:val=""/>
      <w:lvlJc w:val="left"/>
      <w:pPr>
        <w:ind w:left="6480" w:hanging="360"/>
      </w:pPr>
      <w:rPr>
        <w:rFonts w:ascii="Wingdings" w:hAnsi="Wingdings" w:hint="default"/>
      </w:rPr>
    </w:lvl>
  </w:abstractNum>
  <w:abstractNum w:abstractNumId="2" w15:restartNumberingAfterBreak="0">
    <w:nsid w:val="0CF7A8F3"/>
    <w:multiLevelType w:val="hybridMultilevel"/>
    <w:tmpl w:val="E42E7522"/>
    <w:lvl w:ilvl="0" w:tplc="1A0EEE32">
      <w:start w:val="1"/>
      <w:numFmt w:val="bullet"/>
      <w:lvlText w:val="·"/>
      <w:lvlJc w:val="left"/>
      <w:pPr>
        <w:ind w:left="720" w:hanging="360"/>
      </w:pPr>
      <w:rPr>
        <w:rFonts w:ascii="Symbol" w:hAnsi="Symbol" w:hint="default"/>
      </w:rPr>
    </w:lvl>
    <w:lvl w:ilvl="1" w:tplc="B8589120">
      <w:start w:val="1"/>
      <w:numFmt w:val="bullet"/>
      <w:lvlText w:val="o"/>
      <w:lvlJc w:val="left"/>
      <w:pPr>
        <w:ind w:left="1440" w:hanging="360"/>
      </w:pPr>
      <w:rPr>
        <w:rFonts w:ascii="Courier New" w:hAnsi="Courier New" w:hint="default"/>
      </w:rPr>
    </w:lvl>
    <w:lvl w:ilvl="2" w:tplc="FECECE68">
      <w:start w:val="1"/>
      <w:numFmt w:val="bullet"/>
      <w:lvlText w:val=""/>
      <w:lvlJc w:val="left"/>
      <w:pPr>
        <w:ind w:left="2160" w:hanging="360"/>
      </w:pPr>
      <w:rPr>
        <w:rFonts w:ascii="Wingdings" w:hAnsi="Wingdings" w:hint="default"/>
      </w:rPr>
    </w:lvl>
    <w:lvl w:ilvl="3" w:tplc="E9DC3576">
      <w:start w:val="1"/>
      <w:numFmt w:val="bullet"/>
      <w:lvlText w:val=""/>
      <w:lvlJc w:val="left"/>
      <w:pPr>
        <w:ind w:left="2880" w:hanging="360"/>
      </w:pPr>
      <w:rPr>
        <w:rFonts w:ascii="Symbol" w:hAnsi="Symbol" w:hint="default"/>
      </w:rPr>
    </w:lvl>
    <w:lvl w:ilvl="4" w:tplc="639CF252">
      <w:start w:val="1"/>
      <w:numFmt w:val="bullet"/>
      <w:lvlText w:val="o"/>
      <w:lvlJc w:val="left"/>
      <w:pPr>
        <w:ind w:left="3600" w:hanging="360"/>
      </w:pPr>
      <w:rPr>
        <w:rFonts w:ascii="Courier New" w:hAnsi="Courier New" w:hint="default"/>
      </w:rPr>
    </w:lvl>
    <w:lvl w:ilvl="5" w:tplc="EFFAD90A">
      <w:start w:val="1"/>
      <w:numFmt w:val="bullet"/>
      <w:lvlText w:val=""/>
      <w:lvlJc w:val="left"/>
      <w:pPr>
        <w:ind w:left="4320" w:hanging="360"/>
      </w:pPr>
      <w:rPr>
        <w:rFonts w:ascii="Wingdings" w:hAnsi="Wingdings" w:hint="default"/>
      </w:rPr>
    </w:lvl>
    <w:lvl w:ilvl="6" w:tplc="058AC26C">
      <w:start w:val="1"/>
      <w:numFmt w:val="bullet"/>
      <w:lvlText w:val=""/>
      <w:lvlJc w:val="left"/>
      <w:pPr>
        <w:ind w:left="5040" w:hanging="360"/>
      </w:pPr>
      <w:rPr>
        <w:rFonts w:ascii="Symbol" w:hAnsi="Symbol" w:hint="default"/>
      </w:rPr>
    </w:lvl>
    <w:lvl w:ilvl="7" w:tplc="5D9CAFB8">
      <w:start w:val="1"/>
      <w:numFmt w:val="bullet"/>
      <w:lvlText w:val="o"/>
      <w:lvlJc w:val="left"/>
      <w:pPr>
        <w:ind w:left="5760" w:hanging="360"/>
      </w:pPr>
      <w:rPr>
        <w:rFonts w:ascii="Courier New" w:hAnsi="Courier New" w:hint="default"/>
      </w:rPr>
    </w:lvl>
    <w:lvl w:ilvl="8" w:tplc="A9F6BB6A">
      <w:start w:val="1"/>
      <w:numFmt w:val="bullet"/>
      <w:lvlText w:val=""/>
      <w:lvlJc w:val="left"/>
      <w:pPr>
        <w:ind w:left="6480" w:hanging="360"/>
      </w:pPr>
      <w:rPr>
        <w:rFonts w:ascii="Wingdings" w:hAnsi="Wingdings" w:hint="default"/>
      </w:rPr>
    </w:lvl>
  </w:abstractNum>
  <w:abstractNum w:abstractNumId="3" w15:restartNumberingAfterBreak="0">
    <w:nsid w:val="0D479600"/>
    <w:multiLevelType w:val="hybridMultilevel"/>
    <w:tmpl w:val="06A42314"/>
    <w:lvl w:ilvl="0" w:tplc="1BCCC59A">
      <w:start w:val="1"/>
      <w:numFmt w:val="bullet"/>
      <w:lvlText w:val=""/>
      <w:lvlJc w:val="left"/>
      <w:pPr>
        <w:ind w:left="720" w:hanging="360"/>
      </w:pPr>
      <w:rPr>
        <w:rFonts w:ascii="Symbol" w:hAnsi="Symbol" w:hint="default"/>
      </w:rPr>
    </w:lvl>
    <w:lvl w:ilvl="1" w:tplc="1A3CB7A2">
      <w:start w:val="1"/>
      <w:numFmt w:val="bullet"/>
      <w:lvlText w:val="o"/>
      <w:lvlJc w:val="left"/>
      <w:pPr>
        <w:ind w:left="1440" w:hanging="360"/>
      </w:pPr>
      <w:rPr>
        <w:rFonts w:ascii="Courier New" w:hAnsi="Courier New" w:hint="default"/>
      </w:rPr>
    </w:lvl>
    <w:lvl w:ilvl="2" w:tplc="43CE9D94">
      <w:start w:val="1"/>
      <w:numFmt w:val="bullet"/>
      <w:lvlText w:val=""/>
      <w:lvlJc w:val="left"/>
      <w:pPr>
        <w:ind w:left="2160" w:hanging="360"/>
      </w:pPr>
      <w:rPr>
        <w:rFonts w:ascii="Wingdings" w:hAnsi="Wingdings" w:hint="default"/>
      </w:rPr>
    </w:lvl>
    <w:lvl w:ilvl="3" w:tplc="C7964FD0">
      <w:start w:val="1"/>
      <w:numFmt w:val="bullet"/>
      <w:lvlText w:val=""/>
      <w:lvlJc w:val="left"/>
      <w:pPr>
        <w:ind w:left="2880" w:hanging="360"/>
      </w:pPr>
      <w:rPr>
        <w:rFonts w:ascii="Symbol" w:hAnsi="Symbol" w:hint="default"/>
      </w:rPr>
    </w:lvl>
    <w:lvl w:ilvl="4" w:tplc="4198CA14">
      <w:start w:val="1"/>
      <w:numFmt w:val="bullet"/>
      <w:lvlText w:val="o"/>
      <w:lvlJc w:val="left"/>
      <w:pPr>
        <w:ind w:left="3600" w:hanging="360"/>
      </w:pPr>
      <w:rPr>
        <w:rFonts w:ascii="Courier New" w:hAnsi="Courier New" w:hint="default"/>
      </w:rPr>
    </w:lvl>
    <w:lvl w:ilvl="5" w:tplc="F4866274">
      <w:start w:val="1"/>
      <w:numFmt w:val="bullet"/>
      <w:lvlText w:val=""/>
      <w:lvlJc w:val="left"/>
      <w:pPr>
        <w:ind w:left="4320" w:hanging="360"/>
      </w:pPr>
      <w:rPr>
        <w:rFonts w:ascii="Wingdings" w:hAnsi="Wingdings" w:hint="default"/>
      </w:rPr>
    </w:lvl>
    <w:lvl w:ilvl="6" w:tplc="74CC27FE">
      <w:start w:val="1"/>
      <w:numFmt w:val="bullet"/>
      <w:lvlText w:val=""/>
      <w:lvlJc w:val="left"/>
      <w:pPr>
        <w:ind w:left="5040" w:hanging="360"/>
      </w:pPr>
      <w:rPr>
        <w:rFonts w:ascii="Symbol" w:hAnsi="Symbol" w:hint="default"/>
      </w:rPr>
    </w:lvl>
    <w:lvl w:ilvl="7" w:tplc="ABFA0D64">
      <w:start w:val="1"/>
      <w:numFmt w:val="bullet"/>
      <w:lvlText w:val="o"/>
      <w:lvlJc w:val="left"/>
      <w:pPr>
        <w:ind w:left="5760" w:hanging="360"/>
      </w:pPr>
      <w:rPr>
        <w:rFonts w:ascii="Courier New" w:hAnsi="Courier New" w:hint="default"/>
      </w:rPr>
    </w:lvl>
    <w:lvl w:ilvl="8" w:tplc="0DE449A2">
      <w:start w:val="1"/>
      <w:numFmt w:val="bullet"/>
      <w:lvlText w:val=""/>
      <w:lvlJc w:val="left"/>
      <w:pPr>
        <w:ind w:left="6480" w:hanging="360"/>
      </w:pPr>
      <w:rPr>
        <w:rFonts w:ascii="Wingdings" w:hAnsi="Wingdings" w:hint="default"/>
      </w:rPr>
    </w:lvl>
  </w:abstractNum>
  <w:abstractNum w:abstractNumId="4" w15:restartNumberingAfterBreak="0">
    <w:nsid w:val="1C9A6F71"/>
    <w:multiLevelType w:val="hybridMultilevel"/>
    <w:tmpl w:val="D75095D4"/>
    <w:lvl w:ilvl="0" w:tplc="983A6540">
      <w:start w:val="1"/>
      <w:numFmt w:val="bullet"/>
      <w:lvlText w:val=""/>
      <w:lvlJc w:val="left"/>
      <w:pPr>
        <w:ind w:left="720" w:hanging="360"/>
      </w:pPr>
      <w:rPr>
        <w:rFonts w:ascii="Symbol" w:hAnsi="Symbol" w:hint="default"/>
      </w:rPr>
    </w:lvl>
    <w:lvl w:ilvl="1" w:tplc="C032ED5E">
      <w:start w:val="1"/>
      <w:numFmt w:val="bullet"/>
      <w:lvlText w:val="o"/>
      <w:lvlJc w:val="left"/>
      <w:pPr>
        <w:ind w:left="1440" w:hanging="360"/>
      </w:pPr>
      <w:rPr>
        <w:rFonts w:ascii="Courier New" w:hAnsi="Courier New" w:hint="default"/>
      </w:rPr>
    </w:lvl>
    <w:lvl w:ilvl="2" w:tplc="AE22B9C2">
      <w:start w:val="1"/>
      <w:numFmt w:val="bullet"/>
      <w:lvlText w:val=""/>
      <w:lvlJc w:val="left"/>
      <w:pPr>
        <w:ind w:left="2160" w:hanging="360"/>
      </w:pPr>
      <w:rPr>
        <w:rFonts w:ascii="Wingdings" w:hAnsi="Wingdings" w:hint="default"/>
      </w:rPr>
    </w:lvl>
    <w:lvl w:ilvl="3" w:tplc="D23E29EC">
      <w:start w:val="1"/>
      <w:numFmt w:val="bullet"/>
      <w:lvlText w:val=""/>
      <w:lvlJc w:val="left"/>
      <w:pPr>
        <w:ind w:left="2880" w:hanging="360"/>
      </w:pPr>
      <w:rPr>
        <w:rFonts w:ascii="Symbol" w:hAnsi="Symbol" w:hint="default"/>
      </w:rPr>
    </w:lvl>
    <w:lvl w:ilvl="4" w:tplc="9DE010D2">
      <w:start w:val="1"/>
      <w:numFmt w:val="bullet"/>
      <w:lvlText w:val="o"/>
      <w:lvlJc w:val="left"/>
      <w:pPr>
        <w:ind w:left="3600" w:hanging="360"/>
      </w:pPr>
      <w:rPr>
        <w:rFonts w:ascii="Courier New" w:hAnsi="Courier New" w:hint="default"/>
      </w:rPr>
    </w:lvl>
    <w:lvl w:ilvl="5" w:tplc="AC28ECEA">
      <w:start w:val="1"/>
      <w:numFmt w:val="bullet"/>
      <w:lvlText w:val=""/>
      <w:lvlJc w:val="left"/>
      <w:pPr>
        <w:ind w:left="4320" w:hanging="360"/>
      </w:pPr>
      <w:rPr>
        <w:rFonts w:ascii="Wingdings" w:hAnsi="Wingdings" w:hint="default"/>
      </w:rPr>
    </w:lvl>
    <w:lvl w:ilvl="6" w:tplc="7646B74C">
      <w:start w:val="1"/>
      <w:numFmt w:val="bullet"/>
      <w:lvlText w:val=""/>
      <w:lvlJc w:val="left"/>
      <w:pPr>
        <w:ind w:left="5040" w:hanging="360"/>
      </w:pPr>
      <w:rPr>
        <w:rFonts w:ascii="Symbol" w:hAnsi="Symbol" w:hint="default"/>
      </w:rPr>
    </w:lvl>
    <w:lvl w:ilvl="7" w:tplc="4D949FC6">
      <w:start w:val="1"/>
      <w:numFmt w:val="bullet"/>
      <w:lvlText w:val="o"/>
      <w:lvlJc w:val="left"/>
      <w:pPr>
        <w:ind w:left="5760" w:hanging="360"/>
      </w:pPr>
      <w:rPr>
        <w:rFonts w:ascii="Courier New" w:hAnsi="Courier New" w:hint="default"/>
      </w:rPr>
    </w:lvl>
    <w:lvl w:ilvl="8" w:tplc="0212E388">
      <w:start w:val="1"/>
      <w:numFmt w:val="bullet"/>
      <w:lvlText w:val=""/>
      <w:lvlJc w:val="left"/>
      <w:pPr>
        <w:ind w:left="6480" w:hanging="360"/>
      </w:pPr>
      <w:rPr>
        <w:rFonts w:ascii="Wingdings" w:hAnsi="Wingdings" w:hint="default"/>
      </w:rPr>
    </w:lvl>
  </w:abstractNum>
  <w:abstractNum w:abstractNumId="5" w15:restartNumberingAfterBreak="0">
    <w:nsid w:val="2735C924"/>
    <w:multiLevelType w:val="hybridMultilevel"/>
    <w:tmpl w:val="04AA535C"/>
    <w:lvl w:ilvl="0" w:tplc="C7522A36">
      <w:start w:val="1"/>
      <w:numFmt w:val="bullet"/>
      <w:lvlText w:val=""/>
      <w:lvlJc w:val="left"/>
      <w:pPr>
        <w:ind w:left="720" w:hanging="360"/>
      </w:pPr>
      <w:rPr>
        <w:rFonts w:ascii="Symbol" w:hAnsi="Symbol" w:hint="default"/>
      </w:rPr>
    </w:lvl>
    <w:lvl w:ilvl="1" w:tplc="A2144F1C">
      <w:start w:val="1"/>
      <w:numFmt w:val="bullet"/>
      <w:lvlText w:val="o"/>
      <w:lvlJc w:val="left"/>
      <w:pPr>
        <w:ind w:left="1440" w:hanging="360"/>
      </w:pPr>
      <w:rPr>
        <w:rFonts w:ascii="Courier New" w:hAnsi="Courier New" w:hint="default"/>
      </w:rPr>
    </w:lvl>
    <w:lvl w:ilvl="2" w:tplc="787832D6">
      <w:start w:val="1"/>
      <w:numFmt w:val="bullet"/>
      <w:lvlText w:val=""/>
      <w:lvlJc w:val="left"/>
      <w:pPr>
        <w:ind w:left="2160" w:hanging="360"/>
      </w:pPr>
      <w:rPr>
        <w:rFonts w:ascii="Wingdings" w:hAnsi="Wingdings" w:hint="default"/>
      </w:rPr>
    </w:lvl>
    <w:lvl w:ilvl="3" w:tplc="A96C10BA">
      <w:start w:val="1"/>
      <w:numFmt w:val="bullet"/>
      <w:lvlText w:val=""/>
      <w:lvlJc w:val="left"/>
      <w:pPr>
        <w:ind w:left="2880" w:hanging="360"/>
      </w:pPr>
      <w:rPr>
        <w:rFonts w:ascii="Symbol" w:hAnsi="Symbol" w:hint="default"/>
      </w:rPr>
    </w:lvl>
    <w:lvl w:ilvl="4" w:tplc="2C88BDC6">
      <w:start w:val="1"/>
      <w:numFmt w:val="bullet"/>
      <w:lvlText w:val="o"/>
      <w:lvlJc w:val="left"/>
      <w:pPr>
        <w:ind w:left="3600" w:hanging="360"/>
      </w:pPr>
      <w:rPr>
        <w:rFonts w:ascii="Courier New" w:hAnsi="Courier New" w:hint="default"/>
      </w:rPr>
    </w:lvl>
    <w:lvl w:ilvl="5" w:tplc="EBA6D97E">
      <w:start w:val="1"/>
      <w:numFmt w:val="bullet"/>
      <w:lvlText w:val=""/>
      <w:lvlJc w:val="left"/>
      <w:pPr>
        <w:ind w:left="4320" w:hanging="360"/>
      </w:pPr>
      <w:rPr>
        <w:rFonts w:ascii="Wingdings" w:hAnsi="Wingdings" w:hint="default"/>
      </w:rPr>
    </w:lvl>
    <w:lvl w:ilvl="6" w:tplc="416EADCE">
      <w:start w:val="1"/>
      <w:numFmt w:val="bullet"/>
      <w:lvlText w:val=""/>
      <w:lvlJc w:val="left"/>
      <w:pPr>
        <w:ind w:left="5040" w:hanging="360"/>
      </w:pPr>
      <w:rPr>
        <w:rFonts w:ascii="Symbol" w:hAnsi="Symbol" w:hint="default"/>
      </w:rPr>
    </w:lvl>
    <w:lvl w:ilvl="7" w:tplc="2A205FA0">
      <w:start w:val="1"/>
      <w:numFmt w:val="bullet"/>
      <w:lvlText w:val="o"/>
      <w:lvlJc w:val="left"/>
      <w:pPr>
        <w:ind w:left="5760" w:hanging="360"/>
      </w:pPr>
      <w:rPr>
        <w:rFonts w:ascii="Courier New" w:hAnsi="Courier New" w:hint="default"/>
      </w:rPr>
    </w:lvl>
    <w:lvl w:ilvl="8" w:tplc="F000E9C4">
      <w:start w:val="1"/>
      <w:numFmt w:val="bullet"/>
      <w:lvlText w:val=""/>
      <w:lvlJc w:val="left"/>
      <w:pPr>
        <w:ind w:left="6480" w:hanging="360"/>
      </w:pPr>
      <w:rPr>
        <w:rFonts w:ascii="Wingdings" w:hAnsi="Wingdings" w:hint="default"/>
      </w:rPr>
    </w:lvl>
  </w:abstractNum>
  <w:abstractNum w:abstractNumId="6" w15:restartNumberingAfterBreak="0">
    <w:nsid w:val="34628983"/>
    <w:multiLevelType w:val="hybridMultilevel"/>
    <w:tmpl w:val="F574014A"/>
    <w:lvl w:ilvl="0" w:tplc="BBCCF9A4">
      <w:start w:val="1"/>
      <w:numFmt w:val="bullet"/>
      <w:lvlText w:val=""/>
      <w:lvlJc w:val="left"/>
      <w:pPr>
        <w:ind w:left="720" w:hanging="360"/>
      </w:pPr>
      <w:rPr>
        <w:rFonts w:ascii="Symbol" w:hAnsi="Symbol" w:hint="default"/>
      </w:rPr>
    </w:lvl>
    <w:lvl w:ilvl="1" w:tplc="A4C0C8B4">
      <w:start w:val="1"/>
      <w:numFmt w:val="bullet"/>
      <w:lvlText w:val="o"/>
      <w:lvlJc w:val="left"/>
      <w:pPr>
        <w:ind w:left="1440" w:hanging="360"/>
      </w:pPr>
      <w:rPr>
        <w:rFonts w:ascii="Courier New" w:hAnsi="Courier New" w:hint="default"/>
      </w:rPr>
    </w:lvl>
    <w:lvl w:ilvl="2" w:tplc="50B6A49E">
      <w:start w:val="1"/>
      <w:numFmt w:val="bullet"/>
      <w:lvlText w:val=""/>
      <w:lvlJc w:val="left"/>
      <w:pPr>
        <w:ind w:left="2160" w:hanging="360"/>
      </w:pPr>
      <w:rPr>
        <w:rFonts w:ascii="Wingdings" w:hAnsi="Wingdings" w:hint="default"/>
      </w:rPr>
    </w:lvl>
    <w:lvl w:ilvl="3" w:tplc="A906F1B0">
      <w:start w:val="1"/>
      <w:numFmt w:val="bullet"/>
      <w:lvlText w:val=""/>
      <w:lvlJc w:val="left"/>
      <w:pPr>
        <w:ind w:left="2880" w:hanging="360"/>
      </w:pPr>
      <w:rPr>
        <w:rFonts w:ascii="Symbol" w:hAnsi="Symbol" w:hint="default"/>
      </w:rPr>
    </w:lvl>
    <w:lvl w:ilvl="4" w:tplc="B2DE5ECC">
      <w:start w:val="1"/>
      <w:numFmt w:val="bullet"/>
      <w:lvlText w:val="o"/>
      <w:lvlJc w:val="left"/>
      <w:pPr>
        <w:ind w:left="3600" w:hanging="360"/>
      </w:pPr>
      <w:rPr>
        <w:rFonts w:ascii="Courier New" w:hAnsi="Courier New" w:hint="default"/>
      </w:rPr>
    </w:lvl>
    <w:lvl w:ilvl="5" w:tplc="56740602">
      <w:start w:val="1"/>
      <w:numFmt w:val="bullet"/>
      <w:lvlText w:val=""/>
      <w:lvlJc w:val="left"/>
      <w:pPr>
        <w:ind w:left="4320" w:hanging="360"/>
      </w:pPr>
      <w:rPr>
        <w:rFonts w:ascii="Wingdings" w:hAnsi="Wingdings" w:hint="default"/>
      </w:rPr>
    </w:lvl>
    <w:lvl w:ilvl="6" w:tplc="E720323C">
      <w:start w:val="1"/>
      <w:numFmt w:val="bullet"/>
      <w:lvlText w:val=""/>
      <w:lvlJc w:val="left"/>
      <w:pPr>
        <w:ind w:left="5040" w:hanging="360"/>
      </w:pPr>
      <w:rPr>
        <w:rFonts w:ascii="Symbol" w:hAnsi="Symbol" w:hint="default"/>
      </w:rPr>
    </w:lvl>
    <w:lvl w:ilvl="7" w:tplc="71985D1E">
      <w:start w:val="1"/>
      <w:numFmt w:val="bullet"/>
      <w:lvlText w:val="o"/>
      <w:lvlJc w:val="left"/>
      <w:pPr>
        <w:ind w:left="5760" w:hanging="360"/>
      </w:pPr>
      <w:rPr>
        <w:rFonts w:ascii="Courier New" w:hAnsi="Courier New" w:hint="default"/>
      </w:rPr>
    </w:lvl>
    <w:lvl w:ilvl="8" w:tplc="B8C4BF32">
      <w:start w:val="1"/>
      <w:numFmt w:val="bullet"/>
      <w:lvlText w:val=""/>
      <w:lvlJc w:val="left"/>
      <w:pPr>
        <w:ind w:left="6480" w:hanging="360"/>
      </w:pPr>
      <w:rPr>
        <w:rFonts w:ascii="Wingdings" w:hAnsi="Wingdings" w:hint="default"/>
      </w:rPr>
    </w:lvl>
  </w:abstractNum>
  <w:abstractNum w:abstractNumId="7" w15:restartNumberingAfterBreak="0">
    <w:nsid w:val="391BD3C8"/>
    <w:multiLevelType w:val="hybridMultilevel"/>
    <w:tmpl w:val="A0DCC1D0"/>
    <w:lvl w:ilvl="0" w:tplc="F1002A3E">
      <w:start w:val="1"/>
      <w:numFmt w:val="bullet"/>
      <w:lvlText w:val=""/>
      <w:lvlJc w:val="left"/>
      <w:pPr>
        <w:ind w:left="720" w:hanging="360"/>
      </w:pPr>
      <w:rPr>
        <w:rFonts w:ascii="Symbol" w:hAnsi="Symbol" w:hint="default"/>
      </w:rPr>
    </w:lvl>
    <w:lvl w:ilvl="1" w:tplc="04267C68">
      <w:start w:val="1"/>
      <w:numFmt w:val="bullet"/>
      <w:lvlText w:val="o"/>
      <w:lvlJc w:val="left"/>
      <w:pPr>
        <w:ind w:left="1440" w:hanging="360"/>
      </w:pPr>
      <w:rPr>
        <w:rFonts w:ascii="Courier New" w:hAnsi="Courier New" w:hint="default"/>
      </w:rPr>
    </w:lvl>
    <w:lvl w:ilvl="2" w:tplc="2174B72C">
      <w:start w:val="1"/>
      <w:numFmt w:val="bullet"/>
      <w:lvlText w:val=""/>
      <w:lvlJc w:val="left"/>
      <w:pPr>
        <w:ind w:left="2160" w:hanging="360"/>
      </w:pPr>
      <w:rPr>
        <w:rFonts w:ascii="Wingdings" w:hAnsi="Wingdings" w:hint="default"/>
      </w:rPr>
    </w:lvl>
    <w:lvl w:ilvl="3" w:tplc="95264E44">
      <w:start w:val="1"/>
      <w:numFmt w:val="bullet"/>
      <w:lvlText w:val=""/>
      <w:lvlJc w:val="left"/>
      <w:pPr>
        <w:ind w:left="2880" w:hanging="360"/>
      </w:pPr>
      <w:rPr>
        <w:rFonts w:ascii="Symbol" w:hAnsi="Symbol" w:hint="default"/>
      </w:rPr>
    </w:lvl>
    <w:lvl w:ilvl="4" w:tplc="DA80FAF8">
      <w:start w:val="1"/>
      <w:numFmt w:val="bullet"/>
      <w:lvlText w:val="o"/>
      <w:lvlJc w:val="left"/>
      <w:pPr>
        <w:ind w:left="3600" w:hanging="360"/>
      </w:pPr>
      <w:rPr>
        <w:rFonts w:ascii="Courier New" w:hAnsi="Courier New" w:hint="default"/>
      </w:rPr>
    </w:lvl>
    <w:lvl w:ilvl="5" w:tplc="8FECDE82">
      <w:start w:val="1"/>
      <w:numFmt w:val="bullet"/>
      <w:lvlText w:val=""/>
      <w:lvlJc w:val="left"/>
      <w:pPr>
        <w:ind w:left="4320" w:hanging="360"/>
      </w:pPr>
      <w:rPr>
        <w:rFonts w:ascii="Wingdings" w:hAnsi="Wingdings" w:hint="default"/>
      </w:rPr>
    </w:lvl>
    <w:lvl w:ilvl="6" w:tplc="9A74FC08">
      <w:start w:val="1"/>
      <w:numFmt w:val="bullet"/>
      <w:lvlText w:val=""/>
      <w:lvlJc w:val="left"/>
      <w:pPr>
        <w:ind w:left="5040" w:hanging="360"/>
      </w:pPr>
      <w:rPr>
        <w:rFonts w:ascii="Symbol" w:hAnsi="Symbol" w:hint="default"/>
      </w:rPr>
    </w:lvl>
    <w:lvl w:ilvl="7" w:tplc="62781A9C">
      <w:start w:val="1"/>
      <w:numFmt w:val="bullet"/>
      <w:lvlText w:val="o"/>
      <w:lvlJc w:val="left"/>
      <w:pPr>
        <w:ind w:left="5760" w:hanging="360"/>
      </w:pPr>
      <w:rPr>
        <w:rFonts w:ascii="Courier New" w:hAnsi="Courier New" w:hint="default"/>
      </w:rPr>
    </w:lvl>
    <w:lvl w:ilvl="8" w:tplc="326A8774">
      <w:start w:val="1"/>
      <w:numFmt w:val="bullet"/>
      <w:lvlText w:val=""/>
      <w:lvlJc w:val="left"/>
      <w:pPr>
        <w:ind w:left="6480" w:hanging="360"/>
      </w:pPr>
      <w:rPr>
        <w:rFonts w:ascii="Wingdings" w:hAnsi="Wingdings" w:hint="default"/>
      </w:rPr>
    </w:lvl>
  </w:abstractNum>
  <w:abstractNum w:abstractNumId="8" w15:restartNumberingAfterBreak="0">
    <w:nsid w:val="427B8436"/>
    <w:multiLevelType w:val="hybridMultilevel"/>
    <w:tmpl w:val="28968532"/>
    <w:lvl w:ilvl="0" w:tplc="8344303C">
      <w:start w:val="1"/>
      <w:numFmt w:val="bullet"/>
      <w:lvlText w:val=""/>
      <w:lvlJc w:val="left"/>
      <w:pPr>
        <w:ind w:left="720" w:hanging="360"/>
      </w:pPr>
      <w:rPr>
        <w:rFonts w:ascii="Symbol" w:hAnsi="Symbol" w:hint="default"/>
      </w:rPr>
    </w:lvl>
    <w:lvl w:ilvl="1" w:tplc="F2F2D02A">
      <w:start w:val="1"/>
      <w:numFmt w:val="bullet"/>
      <w:lvlText w:val="o"/>
      <w:lvlJc w:val="left"/>
      <w:pPr>
        <w:ind w:left="1440" w:hanging="360"/>
      </w:pPr>
      <w:rPr>
        <w:rFonts w:ascii="Courier New" w:hAnsi="Courier New" w:hint="default"/>
      </w:rPr>
    </w:lvl>
    <w:lvl w:ilvl="2" w:tplc="88FC8F3C">
      <w:start w:val="1"/>
      <w:numFmt w:val="bullet"/>
      <w:lvlText w:val=""/>
      <w:lvlJc w:val="left"/>
      <w:pPr>
        <w:ind w:left="2160" w:hanging="360"/>
      </w:pPr>
      <w:rPr>
        <w:rFonts w:ascii="Wingdings" w:hAnsi="Wingdings" w:hint="default"/>
      </w:rPr>
    </w:lvl>
    <w:lvl w:ilvl="3" w:tplc="588AFDDE">
      <w:start w:val="1"/>
      <w:numFmt w:val="bullet"/>
      <w:lvlText w:val=""/>
      <w:lvlJc w:val="left"/>
      <w:pPr>
        <w:ind w:left="2880" w:hanging="360"/>
      </w:pPr>
      <w:rPr>
        <w:rFonts w:ascii="Symbol" w:hAnsi="Symbol" w:hint="default"/>
      </w:rPr>
    </w:lvl>
    <w:lvl w:ilvl="4" w:tplc="BA9698DC">
      <w:start w:val="1"/>
      <w:numFmt w:val="bullet"/>
      <w:lvlText w:val="o"/>
      <w:lvlJc w:val="left"/>
      <w:pPr>
        <w:ind w:left="3600" w:hanging="360"/>
      </w:pPr>
      <w:rPr>
        <w:rFonts w:ascii="Courier New" w:hAnsi="Courier New" w:hint="default"/>
      </w:rPr>
    </w:lvl>
    <w:lvl w:ilvl="5" w:tplc="C4BABFF8">
      <w:start w:val="1"/>
      <w:numFmt w:val="bullet"/>
      <w:lvlText w:val=""/>
      <w:lvlJc w:val="left"/>
      <w:pPr>
        <w:ind w:left="4320" w:hanging="360"/>
      </w:pPr>
      <w:rPr>
        <w:rFonts w:ascii="Wingdings" w:hAnsi="Wingdings" w:hint="default"/>
      </w:rPr>
    </w:lvl>
    <w:lvl w:ilvl="6" w:tplc="3AFA16EE">
      <w:start w:val="1"/>
      <w:numFmt w:val="bullet"/>
      <w:lvlText w:val=""/>
      <w:lvlJc w:val="left"/>
      <w:pPr>
        <w:ind w:left="5040" w:hanging="360"/>
      </w:pPr>
      <w:rPr>
        <w:rFonts w:ascii="Symbol" w:hAnsi="Symbol" w:hint="default"/>
      </w:rPr>
    </w:lvl>
    <w:lvl w:ilvl="7" w:tplc="0898FEA2">
      <w:start w:val="1"/>
      <w:numFmt w:val="bullet"/>
      <w:lvlText w:val="o"/>
      <w:lvlJc w:val="left"/>
      <w:pPr>
        <w:ind w:left="5760" w:hanging="360"/>
      </w:pPr>
      <w:rPr>
        <w:rFonts w:ascii="Courier New" w:hAnsi="Courier New" w:hint="default"/>
      </w:rPr>
    </w:lvl>
    <w:lvl w:ilvl="8" w:tplc="4E14D8B6">
      <w:start w:val="1"/>
      <w:numFmt w:val="bullet"/>
      <w:lvlText w:val=""/>
      <w:lvlJc w:val="left"/>
      <w:pPr>
        <w:ind w:left="6480" w:hanging="360"/>
      </w:pPr>
      <w:rPr>
        <w:rFonts w:ascii="Wingdings" w:hAnsi="Wingdings" w:hint="default"/>
      </w:rPr>
    </w:lvl>
  </w:abstractNum>
  <w:abstractNum w:abstractNumId="9" w15:restartNumberingAfterBreak="0">
    <w:nsid w:val="46822AAD"/>
    <w:multiLevelType w:val="hybridMultilevel"/>
    <w:tmpl w:val="DC5442B2"/>
    <w:lvl w:ilvl="0" w:tplc="172E8146">
      <w:start w:val="1"/>
      <w:numFmt w:val="bullet"/>
      <w:lvlText w:val="·"/>
      <w:lvlJc w:val="left"/>
      <w:pPr>
        <w:ind w:left="720" w:hanging="360"/>
      </w:pPr>
      <w:rPr>
        <w:rFonts w:ascii="Symbol" w:hAnsi="Symbol" w:hint="default"/>
      </w:rPr>
    </w:lvl>
    <w:lvl w:ilvl="1" w:tplc="FAD44E7E">
      <w:start w:val="1"/>
      <w:numFmt w:val="bullet"/>
      <w:lvlText w:val="o"/>
      <w:lvlJc w:val="left"/>
      <w:pPr>
        <w:ind w:left="1440" w:hanging="360"/>
      </w:pPr>
      <w:rPr>
        <w:rFonts w:ascii="Courier New" w:hAnsi="Courier New" w:hint="default"/>
      </w:rPr>
    </w:lvl>
    <w:lvl w:ilvl="2" w:tplc="B59EDF52">
      <w:start w:val="1"/>
      <w:numFmt w:val="bullet"/>
      <w:lvlText w:val=""/>
      <w:lvlJc w:val="left"/>
      <w:pPr>
        <w:ind w:left="2160" w:hanging="360"/>
      </w:pPr>
      <w:rPr>
        <w:rFonts w:ascii="Wingdings" w:hAnsi="Wingdings" w:hint="default"/>
      </w:rPr>
    </w:lvl>
    <w:lvl w:ilvl="3" w:tplc="E0D4E97C">
      <w:start w:val="1"/>
      <w:numFmt w:val="bullet"/>
      <w:lvlText w:val=""/>
      <w:lvlJc w:val="left"/>
      <w:pPr>
        <w:ind w:left="2880" w:hanging="360"/>
      </w:pPr>
      <w:rPr>
        <w:rFonts w:ascii="Symbol" w:hAnsi="Symbol" w:hint="default"/>
      </w:rPr>
    </w:lvl>
    <w:lvl w:ilvl="4" w:tplc="E68049E8">
      <w:start w:val="1"/>
      <w:numFmt w:val="bullet"/>
      <w:lvlText w:val="o"/>
      <w:lvlJc w:val="left"/>
      <w:pPr>
        <w:ind w:left="3600" w:hanging="360"/>
      </w:pPr>
      <w:rPr>
        <w:rFonts w:ascii="Courier New" w:hAnsi="Courier New" w:hint="default"/>
      </w:rPr>
    </w:lvl>
    <w:lvl w:ilvl="5" w:tplc="CFA0EE1A">
      <w:start w:val="1"/>
      <w:numFmt w:val="bullet"/>
      <w:lvlText w:val=""/>
      <w:lvlJc w:val="left"/>
      <w:pPr>
        <w:ind w:left="4320" w:hanging="360"/>
      </w:pPr>
      <w:rPr>
        <w:rFonts w:ascii="Wingdings" w:hAnsi="Wingdings" w:hint="default"/>
      </w:rPr>
    </w:lvl>
    <w:lvl w:ilvl="6" w:tplc="F492188A">
      <w:start w:val="1"/>
      <w:numFmt w:val="bullet"/>
      <w:lvlText w:val=""/>
      <w:lvlJc w:val="left"/>
      <w:pPr>
        <w:ind w:left="5040" w:hanging="360"/>
      </w:pPr>
      <w:rPr>
        <w:rFonts w:ascii="Symbol" w:hAnsi="Symbol" w:hint="default"/>
      </w:rPr>
    </w:lvl>
    <w:lvl w:ilvl="7" w:tplc="D7686DBE">
      <w:start w:val="1"/>
      <w:numFmt w:val="bullet"/>
      <w:lvlText w:val="o"/>
      <w:lvlJc w:val="left"/>
      <w:pPr>
        <w:ind w:left="5760" w:hanging="360"/>
      </w:pPr>
      <w:rPr>
        <w:rFonts w:ascii="Courier New" w:hAnsi="Courier New" w:hint="default"/>
      </w:rPr>
    </w:lvl>
    <w:lvl w:ilvl="8" w:tplc="9F9E1104">
      <w:start w:val="1"/>
      <w:numFmt w:val="bullet"/>
      <w:lvlText w:val=""/>
      <w:lvlJc w:val="left"/>
      <w:pPr>
        <w:ind w:left="6480" w:hanging="360"/>
      </w:pPr>
      <w:rPr>
        <w:rFonts w:ascii="Wingdings" w:hAnsi="Wingdings" w:hint="default"/>
      </w:rPr>
    </w:lvl>
  </w:abstractNum>
  <w:abstractNum w:abstractNumId="10" w15:restartNumberingAfterBreak="0">
    <w:nsid w:val="486F40CD"/>
    <w:multiLevelType w:val="hybridMultilevel"/>
    <w:tmpl w:val="86529500"/>
    <w:lvl w:ilvl="0" w:tplc="252A2D74">
      <w:start w:val="1"/>
      <w:numFmt w:val="bullet"/>
      <w:lvlText w:val=""/>
      <w:lvlJc w:val="left"/>
      <w:pPr>
        <w:ind w:left="720" w:hanging="360"/>
      </w:pPr>
      <w:rPr>
        <w:rFonts w:ascii="Symbol" w:hAnsi="Symbol" w:hint="default"/>
      </w:rPr>
    </w:lvl>
    <w:lvl w:ilvl="1" w:tplc="0896B7FA">
      <w:start w:val="1"/>
      <w:numFmt w:val="bullet"/>
      <w:lvlText w:val="o"/>
      <w:lvlJc w:val="left"/>
      <w:pPr>
        <w:ind w:left="1440" w:hanging="360"/>
      </w:pPr>
      <w:rPr>
        <w:rFonts w:ascii="Courier New" w:hAnsi="Courier New" w:hint="default"/>
      </w:rPr>
    </w:lvl>
    <w:lvl w:ilvl="2" w:tplc="753C057C">
      <w:start w:val="1"/>
      <w:numFmt w:val="bullet"/>
      <w:lvlText w:val=""/>
      <w:lvlJc w:val="left"/>
      <w:pPr>
        <w:ind w:left="2160" w:hanging="360"/>
      </w:pPr>
      <w:rPr>
        <w:rFonts w:ascii="Wingdings" w:hAnsi="Wingdings" w:hint="default"/>
      </w:rPr>
    </w:lvl>
    <w:lvl w:ilvl="3" w:tplc="C09CC23E">
      <w:start w:val="1"/>
      <w:numFmt w:val="bullet"/>
      <w:lvlText w:val=""/>
      <w:lvlJc w:val="left"/>
      <w:pPr>
        <w:ind w:left="2880" w:hanging="360"/>
      </w:pPr>
      <w:rPr>
        <w:rFonts w:ascii="Symbol" w:hAnsi="Symbol" w:hint="default"/>
      </w:rPr>
    </w:lvl>
    <w:lvl w:ilvl="4" w:tplc="3BD825A2">
      <w:start w:val="1"/>
      <w:numFmt w:val="bullet"/>
      <w:lvlText w:val="o"/>
      <w:lvlJc w:val="left"/>
      <w:pPr>
        <w:ind w:left="3600" w:hanging="360"/>
      </w:pPr>
      <w:rPr>
        <w:rFonts w:ascii="Courier New" w:hAnsi="Courier New" w:hint="default"/>
      </w:rPr>
    </w:lvl>
    <w:lvl w:ilvl="5" w:tplc="135E4AC6">
      <w:start w:val="1"/>
      <w:numFmt w:val="bullet"/>
      <w:lvlText w:val=""/>
      <w:lvlJc w:val="left"/>
      <w:pPr>
        <w:ind w:left="4320" w:hanging="360"/>
      </w:pPr>
      <w:rPr>
        <w:rFonts w:ascii="Wingdings" w:hAnsi="Wingdings" w:hint="default"/>
      </w:rPr>
    </w:lvl>
    <w:lvl w:ilvl="6" w:tplc="DA6E6B3C">
      <w:start w:val="1"/>
      <w:numFmt w:val="bullet"/>
      <w:lvlText w:val=""/>
      <w:lvlJc w:val="left"/>
      <w:pPr>
        <w:ind w:left="5040" w:hanging="360"/>
      </w:pPr>
      <w:rPr>
        <w:rFonts w:ascii="Symbol" w:hAnsi="Symbol" w:hint="default"/>
      </w:rPr>
    </w:lvl>
    <w:lvl w:ilvl="7" w:tplc="5770FB98">
      <w:start w:val="1"/>
      <w:numFmt w:val="bullet"/>
      <w:lvlText w:val="o"/>
      <w:lvlJc w:val="left"/>
      <w:pPr>
        <w:ind w:left="5760" w:hanging="360"/>
      </w:pPr>
      <w:rPr>
        <w:rFonts w:ascii="Courier New" w:hAnsi="Courier New" w:hint="default"/>
      </w:rPr>
    </w:lvl>
    <w:lvl w:ilvl="8" w:tplc="B302D470">
      <w:start w:val="1"/>
      <w:numFmt w:val="bullet"/>
      <w:lvlText w:val=""/>
      <w:lvlJc w:val="left"/>
      <w:pPr>
        <w:ind w:left="6480" w:hanging="360"/>
      </w:pPr>
      <w:rPr>
        <w:rFonts w:ascii="Wingdings" w:hAnsi="Wingdings" w:hint="default"/>
      </w:rPr>
    </w:lvl>
  </w:abstractNum>
  <w:abstractNum w:abstractNumId="11" w15:restartNumberingAfterBreak="0">
    <w:nsid w:val="545C142F"/>
    <w:multiLevelType w:val="hybridMultilevel"/>
    <w:tmpl w:val="BDA4EFAE"/>
    <w:lvl w:ilvl="0" w:tplc="DBE0D028">
      <w:start w:val="1"/>
      <w:numFmt w:val="bullet"/>
      <w:lvlText w:val=""/>
      <w:lvlJc w:val="left"/>
      <w:pPr>
        <w:ind w:left="340" w:hanging="227"/>
      </w:pPr>
      <w:rPr>
        <w:rFonts w:ascii="Symbol" w:hAnsi="Symbol" w:hint="default"/>
      </w:rPr>
    </w:lvl>
    <w:lvl w:ilvl="1" w:tplc="2674B5AE">
      <w:start w:val="1"/>
      <w:numFmt w:val="bullet"/>
      <w:lvlText w:val="o"/>
      <w:lvlJc w:val="left"/>
      <w:pPr>
        <w:ind w:left="1440" w:hanging="360"/>
      </w:pPr>
      <w:rPr>
        <w:rFonts w:ascii="Courier New" w:hAnsi="Courier New" w:hint="default"/>
      </w:rPr>
    </w:lvl>
    <w:lvl w:ilvl="2" w:tplc="61A694D2">
      <w:start w:val="1"/>
      <w:numFmt w:val="bullet"/>
      <w:lvlText w:val=""/>
      <w:lvlJc w:val="left"/>
      <w:pPr>
        <w:ind w:left="2160" w:hanging="360"/>
      </w:pPr>
      <w:rPr>
        <w:rFonts w:ascii="Wingdings" w:hAnsi="Wingdings" w:hint="default"/>
      </w:rPr>
    </w:lvl>
    <w:lvl w:ilvl="3" w:tplc="E4AADCB8">
      <w:start w:val="1"/>
      <w:numFmt w:val="bullet"/>
      <w:lvlText w:val=""/>
      <w:lvlJc w:val="left"/>
      <w:pPr>
        <w:ind w:left="2880" w:hanging="360"/>
      </w:pPr>
      <w:rPr>
        <w:rFonts w:ascii="Symbol" w:hAnsi="Symbol" w:hint="default"/>
      </w:rPr>
    </w:lvl>
    <w:lvl w:ilvl="4" w:tplc="2684DC62">
      <w:start w:val="1"/>
      <w:numFmt w:val="bullet"/>
      <w:lvlText w:val="o"/>
      <w:lvlJc w:val="left"/>
      <w:pPr>
        <w:ind w:left="3600" w:hanging="360"/>
      </w:pPr>
      <w:rPr>
        <w:rFonts w:ascii="Courier New" w:hAnsi="Courier New" w:hint="default"/>
      </w:rPr>
    </w:lvl>
    <w:lvl w:ilvl="5" w:tplc="1ABAB8C2">
      <w:start w:val="1"/>
      <w:numFmt w:val="bullet"/>
      <w:lvlText w:val=""/>
      <w:lvlJc w:val="left"/>
      <w:pPr>
        <w:ind w:left="4320" w:hanging="360"/>
      </w:pPr>
      <w:rPr>
        <w:rFonts w:ascii="Wingdings" w:hAnsi="Wingdings" w:hint="default"/>
      </w:rPr>
    </w:lvl>
    <w:lvl w:ilvl="6" w:tplc="80EE8834">
      <w:start w:val="1"/>
      <w:numFmt w:val="bullet"/>
      <w:lvlText w:val=""/>
      <w:lvlJc w:val="left"/>
      <w:pPr>
        <w:ind w:left="5040" w:hanging="360"/>
      </w:pPr>
      <w:rPr>
        <w:rFonts w:ascii="Symbol" w:hAnsi="Symbol" w:hint="default"/>
      </w:rPr>
    </w:lvl>
    <w:lvl w:ilvl="7" w:tplc="C0E47BDA">
      <w:start w:val="1"/>
      <w:numFmt w:val="bullet"/>
      <w:lvlText w:val="o"/>
      <w:lvlJc w:val="left"/>
      <w:pPr>
        <w:ind w:left="5760" w:hanging="360"/>
      </w:pPr>
      <w:rPr>
        <w:rFonts w:ascii="Courier New" w:hAnsi="Courier New" w:hint="default"/>
      </w:rPr>
    </w:lvl>
    <w:lvl w:ilvl="8" w:tplc="F1A85308">
      <w:start w:val="1"/>
      <w:numFmt w:val="bullet"/>
      <w:lvlText w:val=""/>
      <w:lvlJc w:val="left"/>
      <w:pPr>
        <w:ind w:left="6480" w:hanging="360"/>
      </w:pPr>
      <w:rPr>
        <w:rFonts w:ascii="Wingdings" w:hAnsi="Wingdings" w:hint="default"/>
      </w:rPr>
    </w:lvl>
  </w:abstractNum>
  <w:abstractNum w:abstractNumId="12" w15:restartNumberingAfterBreak="0">
    <w:nsid w:val="559E1218"/>
    <w:multiLevelType w:val="hybridMultilevel"/>
    <w:tmpl w:val="96F47A76"/>
    <w:lvl w:ilvl="0" w:tplc="76F64DD4">
      <w:start w:val="1"/>
      <w:numFmt w:val="bullet"/>
      <w:lvlText w:val=""/>
      <w:lvlJc w:val="left"/>
      <w:pPr>
        <w:ind w:left="720" w:hanging="360"/>
      </w:pPr>
      <w:rPr>
        <w:rFonts w:ascii="Symbol" w:hAnsi="Symbol" w:hint="default"/>
      </w:rPr>
    </w:lvl>
    <w:lvl w:ilvl="1" w:tplc="27A8D9D4">
      <w:start w:val="1"/>
      <w:numFmt w:val="bullet"/>
      <w:lvlText w:val="o"/>
      <w:lvlJc w:val="left"/>
      <w:pPr>
        <w:ind w:left="1440" w:hanging="360"/>
      </w:pPr>
      <w:rPr>
        <w:rFonts w:ascii="Courier New" w:hAnsi="Courier New" w:hint="default"/>
      </w:rPr>
    </w:lvl>
    <w:lvl w:ilvl="2" w:tplc="3B0CC124">
      <w:start w:val="1"/>
      <w:numFmt w:val="bullet"/>
      <w:lvlText w:val=""/>
      <w:lvlJc w:val="left"/>
      <w:pPr>
        <w:ind w:left="2160" w:hanging="360"/>
      </w:pPr>
      <w:rPr>
        <w:rFonts w:ascii="Wingdings" w:hAnsi="Wingdings" w:hint="default"/>
      </w:rPr>
    </w:lvl>
    <w:lvl w:ilvl="3" w:tplc="3E48B9A6">
      <w:start w:val="1"/>
      <w:numFmt w:val="bullet"/>
      <w:lvlText w:val=""/>
      <w:lvlJc w:val="left"/>
      <w:pPr>
        <w:ind w:left="2880" w:hanging="360"/>
      </w:pPr>
      <w:rPr>
        <w:rFonts w:ascii="Symbol" w:hAnsi="Symbol" w:hint="default"/>
      </w:rPr>
    </w:lvl>
    <w:lvl w:ilvl="4" w:tplc="8E500382">
      <w:start w:val="1"/>
      <w:numFmt w:val="bullet"/>
      <w:lvlText w:val="o"/>
      <w:lvlJc w:val="left"/>
      <w:pPr>
        <w:ind w:left="3600" w:hanging="360"/>
      </w:pPr>
      <w:rPr>
        <w:rFonts w:ascii="Courier New" w:hAnsi="Courier New" w:hint="default"/>
      </w:rPr>
    </w:lvl>
    <w:lvl w:ilvl="5" w:tplc="01FA36A4">
      <w:start w:val="1"/>
      <w:numFmt w:val="bullet"/>
      <w:lvlText w:val=""/>
      <w:lvlJc w:val="left"/>
      <w:pPr>
        <w:ind w:left="4320" w:hanging="360"/>
      </w:pPr>
      <w:rPr>
        <w:rFonts w:ascii="Wingdings" w:hAnsi="Wingdings" w:hint="default"/>
      </w:rPr>
    </w:lvl>
    <w:lvl w:ilvl="6" w:tplc="BD04C056">
      <w:start w:val="1"/>
      <w:numFmt w:val="bullet"/>
      <w:lvlText w:val=""/>
      <w:lvlJc w:val="left"/>
      <w:pPr>
        <w:ind w:left="5040" w:hanging="360"/>
      </w:pPr>
      <w:rPr>
        <w:rFonts w:ascii="Symbol" w:hAnsi="Symbol" w:hint="default"/>
      </w:rPr>
    </w:lvl>
    <w:lvl w:ilvl="7" w:tplc="5DCAA474">
      <w:start w:val="1"/>
      <w:numFmt w:val="bullet"/>
      <w:lvlText w:val="o"/>
      <w:lvlJc w:val="left"/>
      <w:pPr>
        <w:ind w:left="5760" w:hanging="360"/>
      </w:pPr>
      <w:rPr>
        <w:rFonts w:ascii="Courier New" w:hAnsi="Courier New" w:hint="default"/>
      </w:rPr>
    </w:lvl>
    <w:lvl w:ilvl="8" w:tplc="A1A48788">
      <w:start w:val="1"/>
      <w:numFmt w:val="bullet"/>
      <w:lvlText w:val=""/>
      <w:lvlJc w:val="left"/>
      <w:pPr>
        <w:ind w:left="6480" w:hanging="360"/>
      </w:pPr>
      <w:rPr>
        <w:rFonts w:ascii="Wingdings" w:hAnsi="Wingdings" w:hint="default"/>
      </w:rPr>
    </w:lvl>
  </w:abstractNum>
  <w:abstractNum w:abstractNumId="13" w15:restartNumberingAfterBreak="0">
    <w:nsid w:val="5645E159"/>
    <w:multiLevelType w:val="hybridMultilevel"/>
    <w:tmpl w:val="F40AC6E0"/>
    <w:lvl w:ilvl="0" w:tplc="CDCA7994">
      <w:start w:val="1"/>
      <w:numFmt w:val="bullet"/>
      <w:lvlText w:val=""/>
      <w:lvlJc w:val="left"/>
      <w:pPr>
        <w:ind w:left="720" w:hanging="360"/>
      </w:pPr>
      <w:rPr>
        <w:rFonts w:ascii="Symbol" w:hAnsi="Symbol" w:hint="default"/>
      </w:rPr>
    </w:lvl>
    <w:lvl w:ilvl="1" w:tplc="ABBA99C0">
      <w:start w:val="1"/>
      <w:numFmt w:val="bullet"/>
      <w:lvlText w:val="o"/>
      <w:lvlJc w:val="left"/>
      <w:pPr>
        <w:ind w:left="1440" w:hanging="360"/>
      </w:pPr>
      <w:rPr>
        <w:rFonts w:ascii="Courier New" w:hAnsi="Courier New" w:hint="default"/>
      </w:rPr>
    </w:lvl>
    <w:lvl w:ilvl="2" w:tplc="EB941114">
      <w:start w:val="1"/>
      <w:numFmt w:val="bullet"/>
      <w:lvlText w:val=""/>
      <w:lvlJc w:val="left"/>
      <w:pPr>
        <w:ind w:left="2160" w:hanging="360"/>
      </w:pPr>
      <w:rPr>
        <w:rFonts w:ascii="Wingdings" w:hAnsi="Wingdings" w:hint="default"/>
      </w:rPr>
    </w:lvl>
    <w:lvl w:ilvl="3" w:tplc="7EBC817A">
      <w:start w:val="1"/>
      <w:numFmt w:val="bullet"/>
      <w:lvlText w:val=""/>
      <w:lvlJc w:val="left"/>
      <w:pPr>
        <w:ind w:left="2880" w:hanging="360"/>
      </w:pPr>
      <w:rPr>
        <w:rFonts w:ascii="Symbol" w:hAnsi="Symbol" w:hint="default"/>
      </w:rPr>
    </w:lvl>
    <w:lvl w:ilvl="4" w:tplc="8350F3BA">
      <w:start w:val="1"/>
      <w:numFmt w:val="bullet"/>
      <w:lvlText w:val="o"/>
      <w:lvlJc w:val="left"/>
      <w:pPr>
        <w:ind w:left="3600" w:hanging="360"/>
      </w:pPr>
      <w:rPr>
        <w:rFonts w:ascii="Courier New" w:hAnsi="Courier New" w:hint="default"/>
      </w:rPr>
    </w:lvl>
    <w:lvl w:ilvl="5" w:tplc="CF6AA0E0">
      <w:start w:val="1"/>
      <w:numFmt w:val="bullet"/>
      <w:lvlText w:val=""/>
      <w:lvlJc w:val="left"/>
      <w:pPr>
        <w:ind w:left="4320" w:hanging="360"/>
      </w:pPr>
      <w:rPr>
        <w:rFonts w:ascii="Wingdings" w:hAnsi="Wingdings" w:hint="default"/>
      </w:rPr>
    </w:lvl>
    <w:lvl w:ilvl="6" w:tplc="5AB06F06">
      <w:start w:val="1"/>
      <w:numFmt w:val="bullet"/>
      <w:lvlText w:val=""/>
      <w:lvlJc w:val="left"/>
      <w:pPr>
        <w:ind w:left="5040" w:hanging="360"/>
      </w:pPr>
      <w:rPr>
        <w:rFonts w:ascii="Symbol" w:hAnsi="Symbol" w:hint="default"/>
      </w:rPr>
    </w:lvl>
    <w:lvl w:ilvl="7" w:tplc="C4441FDC">
      <w:start w:val="1"/>
      <w:numFmt w:val="bullet"/>
      <w:lvlText w:val="o"/>
      <w:lvlJc w:val="left"/>
      <w:pPr>
        <w:ind w:left="5760" w:hanging="360"/>
      </w:pPr>
      <w:rPr>
        <w:rFonts w:ascii="Courier New" w:hAnsi="Courier New" w:hint="default"/>
      </w:rPr>
    </w:lvl>
    <w:lvl w:ilvl="8" w:tplc="A0661B80">
      <w:start w:val="1"/>
      <w:numFmt w:val="bullet"/>
      <w:lvlText w:val=""/>
      <w:lvlJc w:val="left"/>
      <w:pPr>
        <w:ind w:left="6480" w:hanging="360"/>
      </w:pPr>
      <w:rPr>
        <w:rFonts w:ascii="Wingdings" w:hAnsi="Wingdings" w:hint="default"/>
      </w:rPr>
    </w:lvl>
  </w:abstractNum>
  <w:abstractNum w:abstractNumId="14" w15:restartNumberingAfterBreak="0">
    <w:nsid w:val="6E535311"/>
    <w:multiLevelType w:val="hybridMultilevel"/>
    <w:tmpl w:val="2912F2A6"/>
    <w:lvl w:ilvl="0" w:tplc="75607732">
      <w:start w:val="1"/>
      <w:numFmt w:val="bullet"/>
      <w:lvlText w:val=""/>
      <w:lvlJc w:val="left"/>
      <w:pPr>
        <w:ind w:left="340" w:hanging="227"/>
      </w:pPr>
      <w:rPr>
        <w:rFonts w:ascii="Symbol" w:hAnsi="Symbol" w:hint="default"/>
      </w:rPr>
    </w:lvl>
    <w:lvl w:ilvl="1" w:tplc="4142EC2E">
      <w:start w:val="1"/>
      <w:numFmt w:val="bullet"/>
      <w:lvlText w:val="o"/>
      <w:lvlJc w:val="left"/>
      <w:pPr>
        <w:ind w:left="1440" w:hanging="360"/>
      </w:pPr>
      <w:rPr>
        <w:rFonts w:ascii="Courier New" w:hAnsi="Courier New" w:hint="default"/>
      </w:rPr>
    </w:lvl>
    <w:lvl w:ilvl="2" w:tplc="3496EDD2">
      <w:start w:val="1"/>
      <w:numFmt w:val="bullet"/>
      <w:lvlText w:val=""/>
      <w:lvlJc w:val="left"/>
      <w:pPr>
        <w:ind w:left="2160" w:hanging="360"/>
      </w:pPr>
      <w:rPr>
        <w:rFonts w:ascii="Wingdings" w:hAnsi="Wingdings" w:hint="default"/>
      </w:rPr>
    </w:lvl>
    <w:lvl w:ilvl="3" w:tplc="2FA2C3C2">
      <w:start w:val="1"/>
      <w:numFmt w:val="bullet"/>
      <w:lvlText w:val=""/>
      <w:lvlJc w:val="left"/>
      <w:pPr>
        <w:ind w:left="2880" w:hanging="360"/>
      </w:pPr>
      <w:rPr>
        <w:rFonts w:ascii="Symbol" w:hAnsi="Symbol" w:hint="default"/>
      </w:rPr>
    </w:lvl>
    <w:lvl w:ilvl="4" w:tplc="754EBC8A">
      <w:start w:val="1"/>
      <w:numFmt w:val="bullet"/>
      <w:lvlText w:val="o"/>
      <w:lvlJc w:val="left"/>
      <w:pPr>
        <w:ind w:left="3600" w:hanging="360"/>
      </w:pPr>
      <w:rPr>
        <w:rFonts w:ascii="Courier New" w:hAnsi="Courier New" w:hint="default"/>
      </w:rPr>
    </w:lvl>
    <w:lvl w:ilvl="5" w:tplc="A1861820">
      <w:start w:val="1"/>
      <w:numFmt w:val="bullet"/>
      <w:lvlText w:val=""/>
      <w:lvlJc w:val="left"/>
      <w:pPr>
        <w:ind w:left="4320" w:hanging="360"/>
      </w:pPr>
      <w:rPr>
        <w:rFonts w:ascii="Wingdings" w:hAnsi="Wingdings" w:hint="default"/>
      </w:rPr>
    </w:lvl>
    <w:lvl w:ilvl="6" w:tplc="0828534E">
      <w:start w:val="1"/>
      <w:numFmt w:val="bullet"/>
      <w:lvlText w:val=""/>
      <w:lvlJc w:val="left"/>
      <w:pPr>
        <w:ind w:left="5040" w:hanging="360"/>
      </w:pPr>
      <w:rPr>
        <w:rFonts w:ascii="Symbol" w:hAnsi="Symbol" w:hint="default"/>
      </w:rPr>
    </w:lvl>
    <w:lvl w:ilvl="7" w:tplc="464899E6">
      <w:start w:val="1"/>
      <w:numFmt w:val="bullet"/>
      <w:lvlText w:val="o"/>
      <w:lvlJc w:val="left"/>
      <w:pPr>
        <w:ind w:left="5760" w:hanging="360"/>
      </w:pPr>
      <w:rPr>
        <w:rFonts w:ascii="Courier New" w:hAnsi="Courier New" w:hint="default"/>
      </w:rPr>
    </w:lvl>
    <w:lvl w:ilvl="8" w:tplc="759C427C">
      <w:start w:val="1"/>
      <w:numFmt w:val="bullet"/>
      <w:lvlText w:val=""/>
      <w:lvlJc w:val="left"/>
      <w:pPr>
        <w:ind w:left="6480" w:hanging="360"/>
      </w:pPr>
      <w:rPr>
        <w:rFonts w:ascii="Wingdings" w:hAnsi="Wingdings" w:hint="default"/>
      </w:rPr>
    </w:lvl>
  </w:abstractNum>
  <w:abstractNum w:abstractNumId="15" w15:restartNumberingAfterBreak="0">
    <w:nsid w:val="76ACDA49"/>
    <w:multiLevelType w:val="hybridMultilevel"/>
    <w:tmpl w:val="E3F258D0"/>
    <w:lvl w:ilvl="0" w:tplc="146CD854">
      <w:start w:val="1"/>
      <w:numFmt w:val="bullet"/>
      <w:lvlText w:val=""/>
      <w:lvlJc w:val="left"/>
      <w:pPr>
        <w:ind w:left="340" w:hanging="227"/>
      </w:pPr>
      <w:rPr>
        <w:rFonts w:ascii="Symbol" w:hAnsi="Symbol" w:hint="default"/>
      </w:rPr>
    </w:lvl>
    <w:lvl w:ilvl="1" w:tplc="9EF220C4">
      <w:start w:val="1"/>
      <w:numFmt w:val="bullet"/>
      <w:lvlText w:val="o"/>
      <w:lvlJc w:val="left"/>
      <w:pPr>
        <w:ind w:left="1440" w:hanging="360"/>
      </w:pPr>
      <w:rPr>
        <w:rFonts w:ascii="Courier New" w:hAnsi="Courier New" w:hint="default"/>
      </w:rPr>
    </w:lvl>
    <w:lvl w:ilvl="2" w:tplc="57BADA0A">
      <w:start w:val="1"/>
      <w:numFmt w:val="bullet"/>
      <w:lvlText w:val=""/>
      <w:lvlJc w:val="left"/>
      <w:pPr>
        <w:ind w:left="2160" w:hanging="360"/>
      </w:pPr>
      <w:rPr>
        <w:rFonts w:ascii="Wingdings" w:hAnsi="Wingdings" w:hint="default"/>
      </w:rPr>
    </w:lvl>
    <w:lvl w:ilvl="3" w:tplc="4D24C8D6">
      <w:start w:val="1"/>
      <w:numFmt w:val="bullet"/>
      <w:lvlText w:val=""/>
      <w:lvlJc w:val="left"/>
      <w:pPr>
        <w:ind w:left="2880" w:hanging="360"/>
      </w:pPr>
      <w:rPr>
        <w:rFonts w:ascii="Symbol" w:hAnsi="Symbol" w:hint="default"/>
      </w:rPr>
    </w:lvl>
    <w:lvl w:ilvl="4" w:tplc="46E4F128">
      <w:start w:val="1"/>
      <w:numFmt w:val="bullet"/>
      <w:lvlText w:val="o"/>
      <w:lvlJc w:val="left"/>
      <w:pPr>
        <w:ind w:left="3600" w:hanging="360"/>
      </w:pPr>
      <w:rPr>
        <w:rFonts w:ascii="Courier New" w:hAnsi="Courier New" w:hint="default"/>
      </w:rPr>
    </w:lvl>
    <w:lvl w:ilvl="5" w:tplc="2F30928A">
      <w:start w:val="1"/>
      <w:numFmt w:val="bullet"/>
      <w:lvlText w:val=""/>
      <w:lvlJc w:val="left"/>
      <w:pPr>
        <w:ind w:left="4320" w:hanging="360"/>
      </w:pPr>
      <w:rPr>
        <w:rFonts w:ascii="Wingdings" w:hAnsi="Wingdings" w:hint="default"/>
      </w:rPr>
    </w:lvl>
    <w:lvl w:ilvl="6" w:tplc="2CCE3348">
      <w:start w:val="1"/>
      <w:numFmt w:val="bullet"/>
      <w:lvlText w:val=""/>
      <w:lvlJc w:val="left"/>
      <w:pPr>
        <w:ind w:left="5040" w:hanging="360"/>
      </w:pPr>
      <w:rPr>
        <w:rFonts w:ascii="Symbol" w:hAnsi="Symbol" w:hint="default"/>
      </w:rPr>
    </w:lvl>
    <w:lvl w:ilvl="7" w:tplc="AB36E5D0">
      <w:start w:val="1"/>
      <w:numFmt w:val="bullet"/>
      <w:lvlText w:val="o"/>
      <w:lvlJc w:val="left"/>
      <w:pPr>
        <w:ind w:left="5760" w:hanging="360"/>
      </w:pPr>
      <w:rPr>
        <w:rFonts w:ascii="Courier New" w:hAnsi="Courier New" w:hint="default"/>
      </w:rPr>
    </w:lvl>
    <w:lvl w:ilvl="8" w:tplc="17A20D36">
      <w:start w:val="1"/>
      <w:numFmt w:val="bullet"/>
      <w:lvlText w:val=""/>
      <w:lvlJc w:val="left"/>
      <w:pPr>
        <w:ind w:left="6480" w:hanging="360"/>
      </w:pPr>
      <w:rPr>
        <w:rFonts w:ascii="Wingdings" w:hAnsi="Wingdings" w:hint="default"/>
      </w:rPr>
    </w:lvl>
  </w:abstractNum>
  <w:abstractNum w:abstractNumId="16" w15:restartNumberingAfterBreak="0">
    <w:nsid w:val="7D0B52CD"/>
    <w:multiLevelType w:val="hybridMultilevel"/>
    <w:tmpl w:val="A9349ED6"/>
    <w:lvl w:ilvl="0" w:tplc="E1B8FA3E">
      <w:start w:val="1"/>
      <w:numFmt w:val="bullet"/>
      <w:lvlText w:val=""/>
      <w:lvlJc w:val="left"/>
      <w:pPr>
        <w:ind w:left="340" w:hanging="227"/>
      </w:pPr>
      <w:rPr>
        <w:rFonts w:ascii="Symbol" w:hAnsi="Symbol" w:hint="default"/>
      </w:rPr>
    </w:lvl>
    <w:lvl w:ilvl="1" w:tplc="A69AFC5C" w:tentative="1">
      <w:start w:val="1"/>
      <w:numFmt w:val="bullet"/>
      <w:lvlText w:val="o"/>
      <w:lvlJc w:val="left"/>
      <w:pPr>
        <w:ind w:left="1440" w:hanging="360"/>
      </w:pPr>
      <w:rPr>
        <w:rFonts w:ascii="Courier New" w:hAnsi="Courier New" w:cs="Courier New" w:hint="default"/>
      </w:rPr>
    </w:lvl>
    <w:lvl w:ilvl="2" w:tplc="1BF848CA" w:tentative="1">
      <w:start w:val="1"/>
      <w:numFmt w:val="bullet"/>
      <w:lvlText w:val=""/>
      <w:lvlJc w:val="left"/>
      <w:pPr>
        <w:ind w:left="2160" w:hanging="360"/>
      </w:pPr>
      <w:rPr>
        <w:rFonts w:ascii="Wingdings" w:hAnsi="Wingdings" w:hint="default"/>
      </w:rPr>
    </w:lvl>
    <w:lvl w:ilvl="3" w:tplc="C8AA9E1C" w:tentative="1">
      <w:start w:val="1"/>
      <w:numFmt w:val="bullet"/>
      <w:lvlText w:val=""/>
      <w:lvlJc w:val="left"/>
      <w:pPr>
        <w:ind w:left="2880" w:hanging="360"/>
      </w:pPr>
      <w:rPr>
        <w:rFonts w:ascii="Symbol" w:hAnsi="Symbol" w:hint="default"/>
      </w:rPr>
    </w:lvl>
    <w:lvl w:ilvl="4" w:tplc="262CD484" w:tentative="1">
      <w:start w:val="1"/>
      <w:numFmt w:val="bullet"/>
      <w:lvlText w:val="o"/>
      <w:lvlJc w:val="left"/>
      <w:pPr>
        <w:ind w:left="3600" w:hanging="360"/>
      </w:pPr>
      <w:rPr>
        <w:rFonts w:ascii="Courier New" w:hAnsi="Courier New" w:cs="Courier New" w:hint="default"/>
      </w:rPr>
    </w:lvl>
    <w:lvl w:ilvl="5" w:tplc="523AF9AC" w:tentative="1">
      <w:start w:val="1"/>
      <w:numFmt w:val="bullet"/>
      <w:lvlText w:val=""/>
      <w:lvlJc w:val="left"/>
      <w:pPr>
        <w:ind w:left="4320" w:hanging="360"/>
      </w:pPr>
      <w:rPr>
        <w:rFonts w:ascii="Wingdings" w:hAnsi="Wingdings" w:hint="default"/>
      </w:rPr>
    </w:lvl>
    <w:lvl w:ilvl="6" w:tplc="E046910E" w:tentative="1">
      <w:start w:val="1"/>
      <w:numFmt w:val="bullet"/>
      <w:lvlText w:val=""/>
      <w:lvlJc w:val="left"/>
      <w:pPr>
        <w:ind w:left="5040" w:hanging="360"/>
      </w:pPr>
      <w:rPr>
        <w:rFonts w:ascii="Symbol" w:hAnsi="Symbol" w:hint="default"/>
      </w:rPr>
    </w:lvl>
    <w:lvl w:ilvl="7" w:tplc="5D0A9AF0" w:tentative="1">
      <w:start w:val="1"/>
      <w:numFmt w:val="bullet"/>
      <w:lvlText w:val="o"/>
      <w:lvlJc w:val="left"/>
      <w:pPr>
        <w:ind w:left="5760" w:hanging="360"/>
      </w:pPr>
      <w:rPr>
        <w:rFonts w:ascii="Courier New" w:hAnsi="Courier New" w:cs="Courier New" w:hint="default"/>
      </w:rPr>
    </w:lvl>
    <w:lvl w:ilvl="8" w:tplc="5DC4AA32" w:tentative="1">
      <w:start w:val="1"/>
      <w:numFmt w:val="bullet"/>
      <w:lvlText w:val=""/>
      <w:lvlJc w:val="left"/>
      <w:pPr>
        <w:ind w:left="6480" w:hanging="360"/>
      </w:pPr>
      <w:rPr>
        <w:rFonts w:ascii="Wingdings" w:hAnsi="Wingdings" w:hint="default"/>
      </w:rPr>
    </w:lvl>
  </w:abstractNum>
  <w:abstractNum w:abstractNumId="17" w15:restartNumberingAfterBreak="0">
    <w:nsid w:val="7FC0C0B7"/>
    <w:multiLevelType w:val="hybridMultilevel"/>
    <w:tmpl w:val="0602BCDA"/>
    <w:lvl w:ilvl="0" w:tplc="D67830BC">
      <w:start w:val="1"/>
      <w:numFmt w:val="bullet"/>
      <w:lvlText w:val=""/>
      <w:lvlJc w:val="left"/>
      <w:pPr>
        <w:ind w:left="720" w:hanging="360"/>
      </w:pPr>
      <w:rPr>
        <w:rFonts w:ascii="Symbol" w:hAnsi="Symbol" w:hint="default"/>
      </w:rPr>
    </w:lvl>
    <w:lvl w:ilvl="1" w:tplc="E794DCDA">
      <w:start w:val="1"/>
      <w:numFmt w:val="bullet"/>
      <w:lvlText w:val="o"/>
      <w:lvlJc w:val="left"/>
      <w:pPr>
        <w:ind w:left="1440" w:hanging="360"/>
      </w:pPr>
      <w:rPr>
        <w:rFonts w:ascii="Courier New" w:hAnsi="Courier New" w:hint="default"/>
      </w:rPr>
    </w:lvl>
    <w:lvl w:ilvl="2" w:tplc="53344D5E">
      <w:start w:val="1"/>
      <w:numFmt w:val="bullet"/>
      <w:lvlText w:val=""/>
      <w:lvlJc w:val="left"/>
      <w:pPr>
        <w:ind w:left="2160" w:hanging="360"/>
      </w:pPr>
      <w:rPr>
        <w:rFonts w:ascii="Wingdings" w:hAnsi="Wingdings" w:hint="default"/>
      </w:rPr>
    </w:lvl>
    <w:lvl w:ilvl="3" w:tplc="A246CF66">
      <w:start w:val="1"/>
      <w:numFmt w:val="bullet"/>
      <w:lvlText w:val=""/>
      <w:lvlJc w:val="left"/>
      <w:pPr>
        <w:ind w:left="2880" w:hanging="360"/>
      </w:pPr>
      <w:rPr>
        <w:rFonts w:ascii="Symbol" w:hAnsi="Symbol" w:hint="default"/>
      </w:rPr>
    </w:lvl>
    <w:lvl w:ilvl="4" w:tplc="F1D066AA">
      <w:start w:val="1"/>
      <w:numFmt w:val="bullet"/>
      <w:lvlText w:val="o"/>
      <w:lvlJc w:val="left"/>
      <w:pPr>
        <w:ind w:left="3600" w:hanging="360"/>
      </w:pPr>
      <w:rPr>
        <w:rFonts w:ascii="Courier New" w:hAnsi="Courier New" w:hint="default"/>
      </w:rPr>
    </w:lvl>
    <w:lvl w:ilvl="5" w:tplc="279C0A5C">
      <w:start w:val="1"/>
      <w:numFmt w:val="bullet"/>
      <w:lvlText w:val=""/>
      <w:lvlJc w:val="left"/>
      <w:pPr>
        <w:ind w:left="4320" w:hanging="360"/>
      </w:pPr>
      <w:rPr>
        <w:rFonts w:ascii="Wingdings" w:hAnsi="Wingdings" w:hint="default"/>
      </w:rPr>
    </w:lvl>
    <w:lvl w:ilvl="6" w:tplc="C0C6E058">
      <w:start w:val="1"/>
      <w:numFmt w:val="bullet"/>
      <w:lvlText w:val=""/>
      <w:lvlJc w:val="left"/>
      <w:pPr>
        <w:ind w:left="5040" w:hanging="360"/>
      </w:pPr>
      <w:rPr>
        <w:rFonts w:ascii="Symbol" w:hAnsi="Symbol" w:hint="default"/>
      </w:rPr>
    </w:lvl>
    <w:lvl w:ilvl="7" w:tplc="379816A8">
      <w:start w:val="1"/>
      <w:numFmt w:val="bullet"/>
      <w:lvlText w:val="o"/>
      <w:lvlJc w:val="left"/>
      <w:pPr>
        <w:ind w:left="5760" w:hanging="360"/>
      </w:pPr>
      <w:rPr>
        <w:rFonts w:ascii="Courier New" w:hAnsi="Courier New" w:hint="default"/>
      </w:rPr>
    </w:lvl>
    <w:lvl w:ilvl="8" w:tplc="86EEEC5C">
      <w:start w:val="1"/>
      <w:numFmt w:val="bullet"/>
      <w:lvlText w:val=""/>
      <w:lvlJc w:val="left"/>
      <w:pPr>
        <w:ind w:left="6480" w:hanging="360"/>
      </w:pPr>
      <w:rPr>
        <w:rFonts w:ascii="Wingdings" w:hAnsi="Wingdings" w:hint="default"/>
      </w:rPr>
    </w:lvl>
  </w:abstractNum>
  <w:num w:numId="1" w16cid:durableId="1566604540">
    <w:abstractNumId w:val="1"/>
  </w:num>
  <w:num w:numId="2" w16cid:durableId="1292786443">
    <w:abstractNumId w:val="2"/>
  </w:num>
  <w:num w:numId="3" w16cid:durableId="1787193230">
    <w:abstractNumId w:val="9"/>
  </w:num>
  <w:num w:numId="4" w16cid:durableId="540023588">
    <w:abstractNumId w:val="12"/>
  </w:num>
  <w:num w:numId="5" w16cid:durableId="749501641">
    <w:abstractNumId w:val="13"/>
  </w:num>
  <w:num w:numId="6" w16cid:durableId="1417750988">
    <w:abstractNumId w:val="4"/>
  </w:num>
  <w:num w:numId="7" w16cid:durableId="2139911105">
    <w:abstractNumId w:val="8"/>
  </w:num>
  <w:num w:numId="8" w16cid:durableId="1747805846">
    <w:abstractNumId w:val="7"/>
  </w:num>
  <w:num w:numId="9" w16cid:durableId="836845586">
    <w:abstractNumId w:val="10"/>
  </w:num>
  <w:num w:numId="10" w16cid:durableId="1762530118">
    <w:abstractNumId w:val="6"/>
  </w:num>
  <w:num w:numId="11" w16cid:durableId="1844474409">
    <w:abstractNumId w:val="3"/>
  </w:num>
  <w:num w:numId="12" w16cid:durableId="1418790665">
    <w:abstractNumId w:val="0"/>
  </w:num>
  <w:num w:numId="13" w16cid:durableId="952129862">
    <w:abstractNumId w:val="5"/>
  </w:num>
  <w:num w:numId="14" w16cid:durableId="106975337">
    <w:abstractNumId w:val="17"/>
  </w:num>
  <w:num w:numId="15" w16cid:durableId="1795441224">
    <w:abstractNumId w:val="11"/>
  </w:num>
  <w:num w:numId="16" w16cid:durableId="259458783">
    <w:abstractNumId w:val="15"/>
  </w:num>
  <w:num w:numId="17" w16cid:durableId="716851792">
    <w:abstractNumId w:val="14"/>
  </w:num>
  <w:num w:numId="18" w16cid:durableId="21446195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4E"/>
    <w:rsid w:val="000032C2"/>
    <w:rsid w:val="00010443"/>
    <w:rsid w:val="000113B5"/>
    <w:rsid w:val="00012BD8"/>
    <w:rsid w:val="00016109"/>
    <w:rsid w:val="000169B3"/>
    <w:rsid w:val="00022030"/>
    <w:rsid w:val="000243ED"/>
    <w:rsid w:val="000253D4"/>
    <w:rsid w:val="00031C6B"/>
    <w:rsid w:val="00037451"/>
    <w:rsid w:val="000402B9"/>
    <w:rsid w:val="00045EB3"/>
    <w:rsid w:val="00046E86"/>
    <w:rsid w:val="00051144"/>
    <w:rsid w:val="000525D0"/>
    <w:rsid w:val="00052B53"/>
    <w:rsid w:val="00055992"/>
    <w:rsid w:val="00064C2A"/>
    <w:rsid w:val="00064D17"/>
    <w:rsid w:val="000704E4"/>
    <w:rsid w:val="00074893"/>
    <w:rsid w:val="00074A5F"/>
    <w:rsid w:val="0007644E"/>
    <w:rsid w:val="00076F90"/>
    <w:rsid w:val="0007736F"/>
    <w:rsid w:val="00080A73"/>
    <w:rsid w:val="00084429"/>
    <w:rsid w:val="0008448F"/>
    <w:rsid w:val="00090E9F"/>
    <w:rsid w:val="00095881"/>
    <w:rsid w:val="000A010E"/>
    <w:rsid w:val="000A0896"/>
    <w:rsid w:val="000A1468"/>
    <w:rsid w:val="000A6E41"/>
    <w:rsid w:val="000A767A"/>
    <w:rsid w:val="000B2625"/>
    <w:rsid w:val="000B2676"/>
    <w:rsid w:val="000B2682"/>
    <w:rsid w:val="000B4BBD"/>
    <w:rsid w:val="000B5AB0"/>
    <w:rsid w:val="000B7F99"/>
    <w:rsid w:val="000C4EB0"/>
    <w:rsid w:val="000C73F2"/>
    <w:rsid w:val="000D4E88"/>
    <w:rsid w:val="000E2265"/>
    <w:rsid w:val="000E3560"/>
    <w:rsid w:val="000E67A7"/>
    <w:rsid w:val="000F0AF0"/>
    <w:rsid w:val="000F1AB0"/>
    <w:rsid w:val="000F1F92"/>
    <w:rsid w:val="0010100C"/>
    <w:rsid w:val="00106660"/>
    <w:rsid w:val="00107E53"/>
    <w:rsid w:val="001166C9"/>
    <w:rsid w:val="001174A7"/>
    <w:rsid w:val="00120929"/>
    <w:rsid w:val="00131D61"/>
    <w:rsid w:val="00134C58"/>
    <w:rsid w:val="00135A04"/>
    <w:rsid w:val="00135A32"/>
    <w:rsid w:val="0013792C"/>
    <w:rsid w:val="00137957"/>
    <w:rsid w:val="001408D3"/>
    <w:rsid w:val="0014119C"/>
    <w:rsid w:val="001461AD"/>
    <w:rsid w:val="00146FC7"/>
    <w:rsid w:val="0015744E"/>
    <w:rsid w:val="00157FE1"/>
    <w:rsid w:val="00160CBD"/>
    <w:rsid w:val="00170592"/>
    <w:rsid w:val="001775A6"/>
    <w:rsid w:val="00182F5C"/>
    <w:rsid w:val="001839A1"/>
    <w:rsid w:val="00187F25"/>
    <w:rsid w:val="00190838"/>
    <w:rsid w:val="00191733"/>
    <w:rsid w:val="00196062"/>
    <w:rsid w:val="001A00A4"/>
    <w:rsid w:val="001A15C1"/>
    <w:rsid w:val="001A3707"/>
    <w:rsid w:val="001A6711"/>
    <w:rsid w:val="001A6BF7"/>
    <w:rsid w:val="001B07CC"/>
    <w:rsid w:val="001B17F3"/>
    <w:rsid w:val="001B3B9F"/>
    <w:rsid w:val="001B41F3"/>
    <w:rsid w:val="001B4D96"/>
    <w:rsid w:val="001B6C14"/>
    <w:rsid w:val="001C19FF"/>
    <w:rsid w:val="001D21D5"/>
    <w:rsid w:val="001E2F8B"/>
    <w:rsid w:val="001E445F"/>
    <w:rsid w:val="001F1523"/>
    <w:rsid w:val="001F4D0A"/>
    <w:rsid w:val="001F6506"/>
    <w:rsid w:val="001F70E6"/>
    <w:rsid w:val="001F7A4C"/>
    <w:rsid w:val="001F7AF0"/>
    <w:rsid w:val="00203C8A"/>
    <w:rsid w:val="00204551"/>
    <w:rsid w:val="00206E3F"/>
    <w:rsid w:val="00211829"/>
    <w:rsid w:val="00213978"/>
    <w:rsid w:val="00215D3A"/>
    <w:rsid w:val="00216703"/>
    <w:rsid w:val="00222CAB"/>
    <w:rsid w:val="00222F6D"/>
    <w:rsid w:val="002239CC"/>
    <w:rsid w:val="00225C45"/>
    <w:rsid w:val="00235338"/>
    <w:rsid w:val="00235341"/>
    <w:rsid w:val="00240DF9"/>
    <w:rsid w:val="00242FA4"/>
    <w:rsid w:val="002477AA"/>
    <w:rsid w:val="00250634"/>
    <w:rsid w:val="00251995"/>
    <w:rsid w:val="0026477C"/>
    <w:rsid w:val="00264AAD"/>
    <w:rsid w:val="002671A6"/>
    <w:rsid w:val="00267F40"/>
    <w:rsid w:val="002736E0"/>
    <w:rsid w:val="0027594B"/>
    <w:rsid w:val="002766FB"/>
    <w:rsid w:val="00276B07"/>
    <w:rsid w:val="0027706B"/>
    <w:rsid w:val="00284D0E"/>
    <w:rsid w:val="00284DFC"/>
    <w:rsid w:val="00286116"/>
    <w:rsid w:val="002865D1"/>
    <w:rsid w:val="00290BD8"/>
    <w:rsid w:val="002919FE"/>
    <w:rsid w:val="00292D32"/>
    <w:rsid w:val="00295A86"/>
    <w:rsid w:val="002966F9"/>
    <w:rsid w:val="002A1953"/>
    <w:rsid w:val="002A3977"/>
    <w:rsid w:val="002B43C4"/>
    <w:rsid w:val="002B4AEC"/>
    <w:rsid w:val="002C081E"/>
    <w:rsid w:val="002C11C7"/>
    <w:rsid w:val="002C49DD"/>
    <w:rsid w:val="002C4BC4"/>
    <w:rsid w:val="002C7E2E"/>
    <w:rsid w:val="002D09C0"/>
    <w:rsid w:val="002D39F2"/>
    <w:rsid w:val="002E09AA"/>
    <w:rsid w:val="002E1118"/>
    <w:rsid w:val="002E39DE"/>
    <w:rsid w:val="002E4AD9"/>
    <w:rsid w:val="002F120C"/>
    <w:rsid w:val="002F6A37"/>
    <w:rsid w:val="002F7DC0"/>
    <w:rsid w:val="00301777"/>
    <w:rsid w:val="00303764"/>
    <w:rsid w:val="0030610E"/>
    <w:rsid w:val="00307A33"/>
    <w:rsid w:val="00315CCD"/>
    <w:rsid w:val="0031664F"/>
    <w:rsid w:val="003172EC"/>
    <w:rsid w:val="003202C5"/>
    <w:rsid w:val="00320F0A"/>
    <w:rsid w:val="003318FE"/>
    <w:rsid w:val="003343C5"/>
    <w:rsid w:val="0033470E"/>
    <w:rsid w:val="003354DC"/>
    <w:rsid w:val="00335F22"/>
    <w:rsid w:val="00344088"/>
    <w:rsid w:val="003474BD"/>
    <w:rsid w:val="0034793E"/>
    <w:rsid w:val="00353EFA"/>
    <w:rsid w:val="00357C29"/>
    <w:rsid w:val="00360E9B"/>
    <w:rsid w:val="003621F6"/>
    <w:rsid w:val="0036311D"/>
    <w:rsid w:val="00363A38"/>
    <w:rsid w:val="00365A71"/>
    <w:rsid w:val="00367515"/>
    <w:rsid w:val="0037124F"/>
    <w:rsid w:val="003713AC"/>
    <w:rsid w:val="003727EC"/>
    <w:rsid w:val="003743C9"/>
    <w:rsid w:val="00375668"/>
    <w:rsid w:val="00381129"/>
    <w:rsid w:val="003830E5"/>
    <w:rsid w:val="00385A05"/>
    <w:rsid w:val="00386225"/>
    <w:rsid w:val="00395C77"/>
    <w:rsid w:val="003A00CC"/>
    <w:rsid w:val="003A0E50"/>
    <w:rsid w:val="003A16F1"/>
    <w:rsid w:val="003A1C65"/>
    <w:rsid w:val="003A6F5C"/>
    <w:rsid w:val="003B32BF"/>
    <w:rsid w:val="003B5155"/>
    <w:rsid w:val="003B5C1F"/>
    <w:rsid w:val="003B7CEB"/>
    <w:rsid w:val="003D3457"/>
    <w:rsid w:val="003D4D07"/>
    <w:rsid w:val="003E0851"/>
    <w:rsid w:val="003E4B97"/>
    <w:rsid w:val="003E783A"/>
    <w:rsid w:val="003F1559"/>
    <w:rsid w:val="003F1E73"/>
    <w:rsid w:val="003F1FB4"/>
    <w:rsid w:val="003F6F84"/>
    <w:rsid w:val="0040172C"/>
    <w:rsid w:val="00402FE8"/>
    <w:rsid w:val="00406202"/>
    <w:rsid w:val="0041063E"/>
    <w:rsid w:val="0041435A"/>
    <w:rsid w:val="00420966"/>
    <w:rsid w:val="004222D5"/>
    <w:rsid w:val="0042708F"/>
    <w:rsid w:val="00431704"/>
    <w:rsid w:val="004350A7"/>
    <w:rsid w:val="004419A0"/>
    <w:rsid w:val="00443A7A"/>
    <w:rsid w:val="004474C3"/>
    <w:rsid w:val="0045307E"/>
    <w:rsid w:val="00453CBA"/>
    <w:rsid w:val="00454442"/>
    <w:rsid w:val="00455E5B"/>
    <w:rsid w:val="004613A6"/>
    <w:rsid w:val="00464097"/>
    <w:rsid w:val="004704F8"/>
    <w:rsid w:val="00470A1B"/>
    <w:rsid w:val="0047176C"/>
    <w:rsid w:val="004757D5"/>
    <w:rsid w:val="0047673D"/>
    <w:rsid w:val="00480FB4"/>
    <w:rsid w:val="004830A6"/>
    <w:rsid w:val="00483946"/>
    <w:rsid w:val="00492CF5"/>
    <w:rsid w:val="0049349E"/>
    <w:rsid w:val="00497212"/>
    <w:rsid w:val="004979F9"/>
    <w:rsid w:val="004A1150"/>
    <w:rsid w:val="004A4C5E"/>
    <w:rsid w:val="004A70B7"/>
    <w:rsid w:val="004A78DA"/>
    <w:rsid w:val="004A7AA0"/>
    <w:rsid w:val="004B2BAE"/>
    <w:rsid w:val="004B3010"/>
    <w:rsid w:val="004B30D9"/>
    <w:rsid w:val="004B4E25"/>
    <w:rsid w:val="004B7DF6"/>
    <w:rsid w:val="004C705E"/>
    <w:rsid w:val="004D07C0"/>
    <w:rsid w:val="004D3462"/>
    <w:rsid w:val="004D5214"/>
    <w:rsid w:val="004E15EB"/>
    <w:rsid w:val="004E2431"/>
    <w:rsid w:val="004F7194"/>
    <w:rsid w:val="00503A55"/>
    <w:rsid w:val="005119D1"/>
    <w:rsid w:val="00513209"/>
    <w:rsid w:val="00517CEA"/>
    <w:rsid w:val="0052124A"/>
    <w:rsid w:val="00525A37"/>
    <w:rsid w:val="0054008E"/>
    <w:rsid w:val="00540E38"/>
    <w:rsid w:val="00542BA7"/>
    <w:rsid w:val="005455C1"/>
    <w:rsid w:val="005502D2"/>
    <w:rsid w:val="005549DC"/>
    <w:rsid w:val="00560093"/>
    <w:rsid w:val="00563BB4"/>
    <w:rsid w:val="00563D66"/>
    <w:rsid w:val="00564680"/>
    <w:rsid w:val="00564768"/>
    <w:rsid w:val="00570BBF"/>
    <w:rsid w:val="005725DD"/>
    <w:rsid w:val="00574F48"/>
    <w:rsid w:val="00575798"/>
    <w:rsid w:val="00576FE6"/>
    <w:rsid w:val="005916AB"/>
    <w:rsid w:val="00594F9A"/>
    <w:rsid w:val="00596D9D"/>
    <w:rsid w:val="00597F83"/>
    <w:rsid w:val="005A2C0A"/>
    <w:rsid w:val="005B0B15"/>
    <w:rsid w:val="005B570C"/>
    <w:rsid w:val="005C282D"/>
    <w:rsid w:val="005C2AAC"/>
    <w:rsid w:val="005C511A"/>
    <w:rsid w:val="005C576D"/>
    <w:rsid w:val="005D126D"/>
    <w:rsid w:val="005D3571"/>
    <w:rsid w:val="005D39D9"/>
    <w:rsid w:val="005D762B"/>
    <w:rsid w:val="005E0F0E"/>
    <w:rsid w:val="005E1004"/>
    <w:rsid w:val="005E1762"/>
    <w:rsid w:val="005E2CD1"/>
    <w:rsid w:val="005E7E14"/>
    <w:rsid w:val="005F0FB6"/>
    <w:rsid w:val="005F1192"/>
    <w:rsid w:val="005F3AC9"/>
    <w:rsid w:val="005F3CF7"/>
    <w:rsid w:val="00606431"/>
    <w:rsid w:val="00611BA8"/>
    <w:rsid w:val="00612115"/>
    <w:rsid w:val="00614F78"/>
    <w:rsid w:val="006154E9"/>
    <w:rsid w:val="006206B6"/>
    <w:rsid w:val="00623112"/>
    <w:rsid w:val="0062778E"/>
    <w:rsid w:val="00632BB9"/>
    <w:rsid w:val="00636954"/>
    <w:rsid w:val="00636BFE"/>
    <w:rsid w:val="00641948"/>
    <w:rsid w:val="006430C4"/>
    <w:rsid w:val="0064598F"/>
    <w:rsid w:val="00646B4F"/>
    <w:rsid w:val="00646C94"/>
    <w:rsid w:val="00650315"/>
    <w:rsid w:val="00653BB0"/>
    <w:rsid w:val="0065449E"/>
    <w:rsid w:val="00656BB7"/>
    <w:rsid w:val="00656DD1"/>
    <w:rsid w:val="0066198F"/>
    <w:rsid w:val="00661E31"/>
    <w:rsid w:val="006633A0"/>
    <w:rsid w:val="006664A9"/>
    <w:rsid w:val="00670D45"/>
    <w:rsid w:val="00670E8B"/>
    <w:rsid w:val="0067417D"/>
    <w:rsid w:val="00674A41"/>
    <w:rsid w:val="0067792D"/>
    <w:rsid w:val="00686151"/>
    <w:rsid w:val="006904D6"/>
    <w:rsid w:val="006962E9"/>
    <w:rsid w:val="00696531"/>
    <w:rsid w:val="006A4DD3"/>
    <w:rsid w:val="006A4FEB"/>
    <w:rsid w:val="006B2584"/>
    <w:rsid w:val="006B3F74"/>
    <w:rsid w:val="006B55E0"/>
    <w:rsid w:val="006C19EE"/>
    <w:rsid w:val="006D0867"/>
    <w:rsid w:val="006D21B5"/>
    <w:rsid w:val="006D2252"/>
    <w:rsid w:val="006E3BEE"/>
    <w:rsid w:val="006E4462"/>
    <w:rsid w:val="006E707A"/>
    <w:rsid w:val="006F0BE2"/>
    <w:rsid w:val="006F2035"/>
    <w:rsid w:val="006F4DEF"/>
    <w:rsid w:val="006F6A8C"/>
    <w:rsid w:val="006F78AA"/>
    <w:rsid w:val="00701F68"/>
    <w:rsid w:val="00702BBF"/>
    <w:rsid w:val="00703E31"/>
    <w:rsid w:val="0070657A"/>
    <w:rsid w:val="007065E9"/>
    <w:rsid w:val="00710701"/>
    <w:rsid w:val="00716501"/>
    <w:rsid w:val="00717E24"/>
    <w:rsid w:val="0072000E"/>
    <w:rsid w:val="00722A7B"/>
    <w:rsid w:val="00727654"/>
    <w:rsid w:val="00735609"/>
    <w:rsid w:val="00735EEC"/>
    <w:rsid w:val="00741919"/>
    <w:rsid w:val="007460E2"/>
    <w:rsid w:val="00753A6C"/>
    <w:rsid w:val="007559C8"/>
    <w:rsid w:val="00760438"/>
    <w:rsid w:val="00763B3A"/>
    <w:rsid w:val="0076415F"/>
    <w:rsid w:val="00770D87"/>
    <w:rsid w:val="00772F88"/>
    <w:rsid w:val="00772FB8"/>
    <w:rsid w:val="00773791"/>
    <w:rsid w:val="00776825"/>
    <w:rsid w:val="00776A6F"/>
    <w:rsid w:val="007827FF"/>
    <w:rsid w:val="00784B1D"/>
    <w:rsid w:val="00785644"/>
    <w:rsid w:val="00786331"/>
    <w:rsid w:val="00786B25"/>
    <w:rsid w:val="00787688"/>
    <w:rsid w:val="0079053C"/>
    <w:rsid w:val="007A0D87"/>
    <w:rsid w:val="007B57BE"/>
    <w:rsid w:val="007B61D2"/>
    <w:rsid w:val="007C26F3"/>
    <w:rsid w:val="007C5F7D"/>
    <w:rsid w:val="007C73E5"/>
    <w:rsid w:val="007D18B7"/>
    <w:rsid w:val="007D3C7B"/>
    <w:rsid w:val="007E05F2"/>
    <w:rsid w:val="007E08B2"/>
    <w:rsid w:val="007E2BDC"/>
    <w:rsid w:val="007E3182"/>
    <w:rsid w:val="007E592B"/>
    <w:rsid w:val="007E685E"/>
    <w:rsid w:val="007F0596"/>
    <w:rsid w:val="007F211E"/>
    <w:rsid w:val="007F2EB7"/>
    <w:rsid w:val="007F4D33"/>
    <w:rsid w:val="008004E7"/>
    <w:rsid w:val="00800EE4"/>
    <w:rsid w:val="00803142"/>
    <w:rsid w:val="008060C3"/>
    <w:rsid w:val="008064DD"/>
    <w:rsid w:val="0081545C"/>
    <w:rsid w:val="0081572C"/>
    <w:rsid w:val="00816C34"/>
    <w:rsid w:val="00817EFF"/>
    <w:rsid w:val="008214A0"/>
    <w:rsid w:val="008221E1"/>
    <w:rsid w:val="00824054"/>
    <w:rsid w:val="0083139D"/>
    <w:rsid w:val="00846F34"/>
    <w:rsid w:val="00846FF2"/>
    <w:rsid w:val="00850536"/>
    <w:rsid w:val="00853BA5"/>
    <w:rsid w:val="00853E25"/>
    <w:rsid w:val="00854AA2"/>
    <w:rsid w:val="00855CCA"/>
    <w:rsid w:val="00856EC7"/>
    <w:rsid w:val="00864EE8"/>
    <w:rsid w:val="0086502B"/>
    <w:rsid w:val="008650F6"/>
    <w:rsid w:val="00865826"/>
    <w:rsid w:val="00865B5A"/>
    <w:rsid w:val="00866BEA"/>
    <w:rsid w:val="0086710A"/>
    <w:rsid w:val="008728B5"/>
    <w:rsid w:val="008741D9"/>
    <w:rsid w:val="00874C31"/>
    <w:rsid w:val="00875D14"/>
    <w:rsid w:val="00877C29"/>
    <w:rsid w:val="00886194"/>
    <w:rsid w:val="008875C7"/>
    <w:rsid w:val="00892AF3"/>
    <w:rsid w:val="00892B8E"/>
    <w:rsid w:val="00896993"/>
    <w:rsid w:val="008A0588"/>
    <w:rsid w:val="008A0628"/>
    <w:rsid w:val="008A24B7"/>
    <w:rsid w:val="008A335B"/>
    <w:rsid w:val="008A731A"/>
    <w:rsid w:val="008B09E9"/>
    <w:rsid w:val="008B2367"/>
    <w:rsid w:val="008B3EC4"/>
    <w:rsid w:val="008B450B"/>
    <w:rsid w:val="008C1F78"/>
    <w:rsid w:val="008C2377"/>
    <w:rsid w:val="008C2F4C"/>
    <w:rsid w:val="008C74C7"/>
    <w:rsid w:val="008D01BB"/>
    <w:rsid w:val="008D1F16"/>
    <w:rsid w:val="008D2A77"/>
    <w:rsid w:val="008D7013"/>
    <w:rsid w:val="008E3410"/>
    <w:rsid w:val="008E6618"/>
    <w:rsid w:val="008E6F2C"/>
    <w:rsid w:val="008E74A1"/>
    <w:rsid w:val="008F27EA"/>
    <w:rsid w:val="008F5E58"/>
    <w:rsid w:val="008F6DAB"/>
    <w:rsid w:val="00901C6B"/>
    <w:rsid w:val="00902397"/>
    <w:rsid w:val="00902B43"/>
    <w:rsid w:val="009105DC"/>
    <w:rsid w:val="0091206A"/>
    <w:rsid w:val="0091208D"/>
    <w:rsid w:val="00915F5D"/>
    <w:rsid w:val="00916C94"/>
    <w:rsid w:val="00917091"/>
    <w:rsid w:val="00917607"/>
    <w:rsid w:val="00920AF5"/>
    <w:rsid w:val="00926E3E"/>
    <w:rsid w:val="00932134"/>
    <w:rsid w:val="00940703"/>
    <w:rsid w:val="00961B90"/>
    <w:rsid w:val="00971C2B"/>
    <w:rsid w:val="00973558"/>
    <w:rsid w:val="00981D50"/>
    <w:rsid w:val="0098539C"/>
    <w:rsid w:val="00992DAE"/>
    <w:rsid w:val="009A2163"/>
    <w:rsid w:val="009A2617"/>
    <w:rsid w:val="009A484E"/>
    <w:rsid w:val="009A4BDC"/>
    <w:rsid w:val="009B4B88"/>
    <w:rsid w:val="009C6200"/>
    <w:rsid w:val="009C6DAF"/>
    <w:rsid w:val="009C7673"/>
    <w:rsid w:val="009D0E96"/>
    <w:rsid w:val="009D2036"/>
    <w:rsid w:val="009D4B5C"/>
    <w:rsid w:val="009D6CB3"/>
    <w:rsid w:val="009D7EC1"/>
    <w:rsid w:val="009E012A"/>
    <w:rsid w:val="009E0ACE"/>
    <w:rsid w:val="009F433D"/>
    <w:rsid w:val="009F5DAE"/>
    <w:rsid w:val="009F5E2B"/>
    <w:rsid w:val="00A00D2F"/>
    <w:rsid w:val="00A04258"/>
    <w:rsid w:val="00A11D8F"/>
    <w:rsid w:val="00A167E4"/>
    <w:rsid w:val="00A1738C"/>
    <w:rsid w:val="00A200BD"/>
    <w:rsid w:val="00A2401A"/>
    <w:rsid w:val="00A249E7"/>
    <w:rsid w:val="00A369C9"/>
    <w:rsid w:val="00A36CDA"/>
    <w:rsid w:val="00A37B43"/>
    <w:rsid w:val="00A419E2"/>
    <w:rsid w:val="00A41CB7"/>
    <w:rsid w:val="00A43084"/>
    <w:rsid w:val="00A46B10"/>
    <w:rsid w:val="00A46ECE"/>
    <w:rsid w:val="00A47556"/>
    <w:rsid w:val="00A52F18"/>
    <w:rsid w:val="00A54B62"/>
    <w:rsid w:val="00A558B6"/>
    <w:rsid w:val="00A630AC"/>
    <w:rsid w:val="00A657F4"/>
    <w:rsid w:val="00A7376D"/>
    <w:rsid w:val="00A809D0"/>
    <w:rsid w:val="00A86451"/>
    <w:rsid w:val="00A86722"/>
    <w:rsid w:val="00A90801"/>
    <w:rsid w:val="00A929D3"/>
    <w:rsid w:val="00A9388B"/>
    <w:rsid w:val="00A94A11"/>
    <w:rsid w:val="00AA1F45"/>
    <w:rsid w:val="00AA4DA0"/>
    <w:rsid w:val="00AA5611"/>
    <w:rsid w:val="00AA7A43"/>
    <w:rsid w:val="00AB46AF"/>
    <w:rsid w:val="00AB5CB7"/>
    <w:rsid w:val="00AB7134"/>
    <w:rsid w:val="00AC3061"/>
    <w:rsid w:val="00AC3D83"/>
    <w:rsid w:val="00AC511A"/>
    <w:rsid w:val="00AD31E4"/>
    <w:rsid w:val="00AD70D9"/>
    <w:rsid w:val="00AE17EC"/>
    <w:rsid w:val="00AE4041"/>
    <w:rsid w:val="00AE7B23"/>
    <w:rsid w:val="00AF30AD"/>
    <w:rsid w:val="00AF5089"/>
    <w:rsid w:val="00B00033"/>
    <w:rsid w:val="00B01E9D"/>
    <w:rsid w:val="00B059C0"/>
    <w:rsid w:val="00B07219"/>
    <w:rsid w:val="00B07F51"/>
    <w:rsid w:val="00B108AF"/>
    <w:rsid w:val="00B11B75"/>
    <w:rsid w:val="00B1376E"/>
    <w:rsid w:val="00B20BB5"/>
    <w:rsid w:val="00B235EB"/>
    <w:rsid w:val="00B25A4C"/>
    <w:rsid w:val="00B27672"/>
    <w:rsid w:val="00B2790A"/>
    <w:rsid w:val="00B30092"/>
    <w:rsid w:val="00B328E6"/>
    <w:rsid w:val="00B34E94"/>
    <w:rsid w:val="00B4065C"/>
    <w:rsid w:val="00B43773"/>
    <w:rsid w:val="00B458B0"/>
    <w:rsid w:val="00B459F3"/>
    <w:rsid w:val="00B52867"/>
    <w:rsid w:val="00B5448E"/>
    <w:rsid w:val="00B56C85"/>
    <w:rsid w:val="00B57D39"/>
    <w:rsid w:val="00B605AD"/>
    <w:rsid w:val="00B60C3F"/>
    <w:rsid w:val="00B61074"/>
    <w:rsid w:val="00B642B6"/>
    <w:rsid w:val="00B73F65"/>
    <w:rsid w:val="00B758FD"/>
    <w:rsid w:val="00B772F3"/>
    <w:rsid w:val="00B7763B"/>
    <w:rsid w:val="00B802B6"/>
    <w:rsid w:val="00B868CF"/>
    <w:rsid w:val="00B901A3"/>
    <w:rsid w:val="00B9117A"/>
    <w:rsid w:val="00B92A46"/>
    <w:rsid w:val="00B92C62"/>
    <w:rsid w:val="00B93942"/>
    <w:rsid w:val="00BA0103"/>
    <w:rsid w:val="00BA4C22"/>
    <w:rsid w:val="00BB21D1"/>
    <w:rsid w:val="00BB3CEF"/>
    <w:rsid w:val="00BB3E88"/>
    <w:rsid w:val="00BC239F"/>
    <w:rsid w:val="00BC6F3E"/>
    <w:rsid w:val="00BC74AA"/>
    <w:rsid w:val="00BD0824"/>
    <w:rsid w:val="00BD77A1"/>
    <w:rsid w:val="00BE0AB1"/>
    <w:rsid w:val="00BE1792"/>
    <w:rsid w:val="00BE1A8A"/>
    <w:rsid w:val="00BE6096"/>
    <w:rsid w:val="00BE68D3"/>
    <w:rsid w:val="00BE739A"/>
    <w:rsid w:val="00BF37E9"/>
    <w:rsid w:val="00BF3DB8"/>
    <w:rsid w:val="00BF4A02"/>
    <w:rsid w:val="00BF6C91"/>
    <w:rsid w:val="00BF6E56"/>
    <w:rsid w:val="00C013E7"/>
    <w:rsid w:val="00C024B4"/>
    <w:rsid w:val="00C02B89"/>
    <w:rsid w:val="00C062A0"/>
    <w:rsid w:val="00C06B91"/>
    <w:rsid w:val="00C10EC7"/>
    <w:rsid w:val="00C15EF9"/>
    <w:rsid w:val="00C23D6D"/>
    <w:rsid w:val="00C243A3"/>
    <w:rsid w:val="00C30B79"/>
    <w:rsid w:val="00C32BB4"/>
    <w:rsid w:val="00C32DD7"/>
    <w:rsid w:val="00C4141B"/>
    <w:rsid w:val="00C41851"/>
    <w:rsid w:val="00C42077"/>
    <w:rsid w:val="00C479CA"/>
    <w:rsid w:val="00C51237"/>
    <w:rsid w:val="00C55EBA"/>
    <w:rsid w:val="00C57572"/>
    <w:rsid w:val="00C66495"/>
    <w:rsid w:val="00C66D58"/>
    <w:rsid w:val="00C66D87"/>
    <w:rsid w:val="00C74834"/>
    <w:rsid w:val="00C85C37"/>
    <w:rsid w:val="00C862E3"/>
    <w:rsid w:val="00C86BC1"/>
    <w:rsid w:val="00C9744F"/>
    <w:rsid w:val="00CA1517"/>
    <w:rsid w:val="00CA1FB9"/>
    <w:rsid w:val="00CA7F0F"/>
    <w:rsid w:val="00CB10EC"/>
    <w:rsid w:val="00CB26B1"/>
    <w:rsid w:val="00CB33C6"/>
    <w:rsid w:val="00CB6921"/>
    <w:rsid w:val="00CB7C6F"/>
    <w:rsid w:val="00CC0A0D"/>
    <w:rsid w:val="00CC5F7B"/>
    <w:rsid w:val="00CC784B"/>
    <w:rsid w:val="00CD3CD7"/>
    <w:rsid w:val="00CE16CF"/>
    <w:rsid w:val="00CE26A4"/>
    <w:rsid w:val="00CF2535"/>
    <w:rsid w:val="00CF3DE9"/>
    <w:rsid w:val="00CF42AD"/>
    <w:rsid w:val="00CF515B"/>
    <w:rsid w:val="00CF6A28"/>
    <w:rsid w:val="00D06E37"/>
    <w:rsid w:val="00D12047"/>
    <w:rsid w:val="00D1230F"/>
    <w:rsid w:val="00D310F5"/>
    <w:rsid w:val="00D31D2C"/>
    <w:rsid w:val="00D3260B"/>
    <w:rsid w:val="00D330A0"/>
    <w:rsid w:val="00D33C78"/>
    <w:rsid w:val="00D341B7"/>
    <w:rsid w:val="00D34736"/>
    <w:rsid w:val="00D3491B"/>
    <w:rsid w:val="00D443FA"/>
    <w:rsid w:val="00D45B16"/>
    <w:rsid w:val="00D509C8"/>
    <w:rsid w:val="00D516AD"/>
    <w:rsid w:val="00D518E3"/>
    <w:rsid w:val="00D54F60"/>
    <w:rsid w:val="00D56F36"/>
    <w:rsid w:val="00D6066F"/>
    <w:rsid w:val="00D65E96"/>
    <w:rsid w:val="00D67A4A"/>
    <w:rsid w:val="00D67E4E"/>
    <w:rsid w:val="00D80B21"/>
    <w:rsid w:val="00D82BF2"/>
    <w:rsid w:val="00D8345D"/>
    <w:rsid w:val="00D91C52"/>
    <w:rsid w:val="00D9798F"/>
    <w:rsid w:val="00DA156E"/>
    <w:rsid w:val="00DA4D4F"/>
    <w:rsid w:val="00DA4F6E"/>
    <w:rsid w:val="00DA51BF"/>
    <w:rsid w:val="00DA58CB"/>
    <w:rsid w:val="00DA7849"/>
    <w:rsid w:val="00DB577D"/>
    <w:rsid w:val="00DB618D"/>
    <w:rsid w:val="00DC3136"/>
    <w:rsid w:val="00DD0B6D"/>
    <w:rsid w:val="00DD3072"/>
    <w:rsid w:val="00DD3CB2"/>
    <w:rsid w:val="00DD46D4"/>
    <w:rsid w:val="00DD6F7F"/>
    <w:rsid w:val="00DD76B6"/>
    <w:rsid w:val="00DE7C94"/>
    <w:rsid w:val="00DF1575"/>
    <w:rsid w:val="00DF1831"/>
    <w:rsid w:val="00DF4371"/>
    <w:rsid w:val="00DF6EF4"/>
    <w:rsid w:val="00E01CE5"/>
    <w:rsid w:val="00E06BFD"/>
    <w:rsid w:val="00E07DCF"/>
    <w:rsid w:val="00E144A9"/>
    <w:rsid w:val="00E15F64"/>
    <w:rsid w:val="00E21EBE"/>
    <w:rsid w:val="00E21F9A"/>
    <w:rsid w:val="00E23885"/>
    <w:rsid w:val="00E26D20"/>
    <w:rsid w:val="00E27781"/>
    <w:rsid w:val="00E340D7"/>
    <w:rsid w:val="00E363D6"/>
    <w:rsid w:val="00E378FC"/>
    <w:rsid w:val="00E4446A"/>
    <w:rsid w:val="00E46141"/>
    <w:rsid w:val="00E54B4B"/>
    <w:rsid w:val="00E61418"/>
    <w:rsid w:val="00E616D8"/>
    <w:rsid w:val="00E63A10"/>
    <w:rsid w:val="00E64800"/>
    <w:rsid w:val="00E64C80"/>
    <w:rsid w:val="00E6593A"/>
    <w:rsid w:val="00E7564E"/>
    <w:rsid w:val="00E8123F"/>
    <w:rsid w:val="00E812DA"/>
    <w:rsid w:val="00E846A7"/>
    <w:rsid w:val="00E95A35"/>
    <w:rsid w:val="00E977FA"/>
    <w:rsid w:val="00E97C16"/>
    <w:rsid w:val="00EA245B"/>
    <w:rsid w:val="00EA2FA4"/>
    <w:rsid w:val="00EA3620"/>
    <w:rsid w:val="00EA3D16"/>
    <w:rsid w:val="00EB2BB0"/>
    <w:rsid w:val="00EB2DBD"/>
    <w:rsid w:val="00EB539F"/>
    <w:rsid w:val="00EB588F"/>
    <w:rsid w:val="00EB727E"/>
    <w:rsid w:val="00F05823"/>
    <w:rsid w:val="00F076D4"/>
    <w:rsid w:val="00F1570E"/>
    <w:rsid w:val="00F23CF5"/>
    <w:rsid w:val="00F26794"/>
    <w:rsid w:val="00F26925"/>
    <w:rsid w:val="00F302B3"/>
    <w:rsid w:val="00F3662D"/>
    <w:rsid w:val="00F40547"/>
    <w:rsid w:val="00F408FD"/>
    <w:rsid w:val="00F5155A"/>
    <w:rsid w:val="00F52B98"/>
    <w:rsid w:val="00F55AA0"/>
    <w:rsid w:val="00F71BEA"/>
    <w:rsid w:val="00F73111"/>
    <w:rsid w:val="00F82AB9"/>
    <w:rsid w:val="00F83DFD"/>
    <w:rsid w:val="00F85F9F"/>
    <w:rsid w:val="00F863BF"/>
    <w:rsid w:val="00F90555"/>
    <w:rsid w:val="00F935B0"/>
    <w:rsid w:val="00F93C6F"/>
    <w:rsid w:val="00F95674"/>
    <w:rsid w:val="00F95C03"/>
    <w:rsid w:val="00F95C63"/>
    <w:rsid w:val="00FA0083"/>
    <w:rsid w:val="00FA0D22"/>
    <w:rsid w:val="00FA2FFB"/>
    <w:rsid w:val="00FB17D2"/>
    <w:rsid w:val="00FB6104"/>
    <w:rsid w:val="00FC0604"/>
    <w:rsid w:val="00FC18F9"/>
    <w:rsid w:val="00FC3942"/>
    <w:rsid w:val="00FC6F46"/>
    <w:rsid w:val="00FC70E1"/>
    <w:rsid w:val="00FC7631"/>
    <w:rsid w:val="00FC79AB"/>
    <w:rsid w:val="00FD3442"/>
    <w:rsid w:val="00FD3C18"/>
    <w:rsid w:val="00FD45BC"/>
    <w:rsid w:val="00FD7502"/>
    <w:rsid w:val="00FE098C"/>
    <w:rsid w:val="00FE1021"/>
    <w:rsid w:val="00FE2C16"/>
    <w:rsid w:val="00FE3B71"/>
    <w:rsid w:val="00FE5EDA"/>
    <w:rsid w:val="00FF1660"/>
    <w:rsid w:val="00FF35A3"/>
    <w:rsid w:val="00FF5624"/>
    <w:rsid w:val="01274A05"/>
    <w:rsid w:val="0156D07E"/>
    <w:rsid w:val="015EBE04"/>
    <w:rsid w:val="016167D6"/>
    <w:rsid w:val="01738C86"/>
    <w:rsid w:val="02154801"/>
    <w:rsid w:val="02260478"/>
    <w:rsid w:val="02331BF0"/>
    <w:rsid w:val="02539514"/>
    <w:rsid w:val="02C6B12A"/>
    <w:rsid w:val="02E03550"/>
    <w:rsid w:val="02FA8E65"/>
    <w:rsid w:val="038A06F4"/>
    <w:rsid w:val="03F145BC"/>
    <w:rsid w:val="03FDB84E"/>
    <w:rsid w:val="0409D49C"/>
    <w:rsid w:val="04113487"/>
    <w:rsid w:val="041D49DF"/>
    <w:rsid w:val="048E7140"/>
    <w:rsid w:val="049F8895"/>
    <w:rsid w:val="04C68FAE"/>
    <w:rsid w:val="053F987F"/>
    <w:rsid w:val="0564ACA4"/>
    <w:rsid w:val="058091C8"/>
    <w:rsid w:val="05F653EA"/>
    <w:rsid w:val="061176BC"/>
    <w:rsid w:val="062A41A1"/>
    <w:rsid w:val="06322F27"/>
    <w:rsid w:val="06688FEB"/>
    <w:rsid w:val="0682FCD8"/>
    <w:rsid w:val="068CE30B"/>
    <w:rsid w:val="06C2DAAE"/>
    <w:rsid w:val="072B76D9"/>
    <w:rsid w:val="07508700"/>
    <w:rsid w:val="08C0B595"/>
    <w:rsid w:val="08D8A7B5"/>
    <w:rsid w:val="09157156"/>
    <w:rsid w:val="094A21F5"/>
    <w:rsid w:val="09DF9948"/>
    <w:rsid w:val="0A1D0784"/>
    <w:rsid w:val="0A30832B"/>
    <w:rsid w:val="0AAECE43"/>
    <w:rsid w:val="0B0C2BAE"/>
    <w:rsid w:val="0B258410"/>
    <w:rsid w:val="0BB62B3C"/>
    <w:rsid w:val="0C3A9F76"/>
    <w:rsid w:val="0C438E45"/>
    <w:rsid w:val="0C48CFC7"/>
    <w:rsid w:val="0C567C71"/>
    <w:rsid w:val="0C6746BB"/>
    <w:rsid w:val="0C9B3753"/>
    <w:rsid w:val="0CD9B456"/>
    <w:rsid w:val="0D8293EB"/>
    <w:rsid w:val="0DB0C792"/>
    <w:rsid w:val="0E16B66F"/>
    <w:rsid w:val="0EFA1921"/>
    <w:rsid w:val="0F0986B0"/>
    <w:rsid w:val="0F1645BC"/>
    <w:rsid w:val="0F289F05"/>
    <w:rsid w:val="0F30D7D7"/>
    <w:rsid w:val="0F87724B"/>
    <w:rsid w:val="0FA926FB"/>
    <w:rsid w:val="1001A658"/>
    <w:rsid w:val="103A9A58"/>
    <w:rsid w:val="104B0F94"/>
    <w:rsid w:val="1064D96F"/>
    <w:rsid w:val="10A448BA"/>
    <w:rsid w:val="10F9D86D"/>
    <w:rsid w:val="11674937"/>
    <w:rsid w:val="121C15BD"/>
    <w:rsid w:val="125F04DB"/>
    <w:rsid w:val="126C49AB"/>
    <w:rsid w:val="12772A7B"/>
    <w:rsid w:val="12BD905E"/>
    <w:rsid w:val="134A855E"/>
    <w:rsid w:val="13D99FFE"/>
    <w:rsid w:val="13E35F3F"/>
    <w:rsid w:val="145D1E76"/>
    <w:rsid w:val="14AC8290"/>
    <w:rsid w:val="14BAA27C"/>
    <w:rsid w:val="14D15D54"/>
    <w:rsid w:val="14D96372"/>
    <w:rsid w:val="15279D07"/>
    <w:rsid w:val="15BFD222"/>
    <w:rsid w:val="16360460"/>
    <w:rsid w:val="16544217"/>
    <w:rsid w:val="165B2BC7"/>
    <w:rsid w:val="16F8EA9C"/>
    <w:rsid w:val="170CC9D6"/>
    <w:rsid w:val="174B0D16"/>
    <w:rsid w:val="176A5EA9"/>
    <w:rsid w:val="179084E5"/>
    <w:rsid w:val="17A467B7"/>
    <w:rsid w:val="17B483C2"/>
    <w:rsid w:val="17E42352"/>
    <w:rsid w:val="17ECF997"/>
    <w:rsid w:val="187E9657"/>
    <w:rsid w:val="18E518A8"/>
    <w:rsid w:val="18FB381D"/>
    <w:rsid w:val="194D3A20"/>
    <w:rsid w:val="1A8A45F5"/>
    <w:rsid w:val="1BE8751A"/>
    <w:rsid w:val="1C46412E"/>
    <w:rsid w:val="1C754D12"/>
    <w:rsid w:val="1D294B61"/>
    <w:rsid w:val="1D8C0BE1"/>
    <w:rsid w:val="1D922F0B"/>
    <w:rsid w:val="1DD24D6F"/>
    <w:rsid w:val="1E2FD60A"/>
    <w:rsid w:val="1E5364D6"/>
    <w:rsid w:val="1EF0B019"/>
    <w:rsid w:val="1F3407AD"/>
    <w:rsid w:val="20A50695"/>
    <w:rsid w:val="20E50F61"/>
    <w:rsid w:val="21222B5C"/>
    <w:rsid w:val="2123338E"/>
    <w:rsid w:val="21377E09"/>
    <w:rsid w:val="213FC95E"/>
    <w:rsid w:val="217466AE"/>
    <w:rsid w:val="21F97EA5"/>
    <w:rsid w:val="2224CF58"/>
    <w:rsid w:val="22372B24"/>
    <w:rsid w:val="22654ACD"/>
    <w:rsid w:val="22AA1C2C"/>
    <w:rsid w:val="231D8A09"/>
    <w:rsid w:val="234D8E56"/>
    <w:rsid w:val="2401708F"/>
    <w:rsid w:val="246D7F3D"/>
    <w:rsid w:val="24B50513"/>
    <w:rsid w:val="24C1F335"/>
    <w:rsid w:val="24F7FE52"/>
    <w:rsid w:val="26695F1C"/>
    <w:rsid w:val="26D57BC6"/>
    <w:rsid w:val="274AEB9E"/>
    <w:rsid w:val="276B06AD"/>
    <w:rsid w:val="27B5AB6E"/>
    <w:rsid w:val="27B93AC2"/>
    <w:rsid w:val="27D909E2"/>
    <w:rsid w:val="27E36E76"/>
    <w:rsid w:val="28856065"/>
    <w:rsid w:val="28D0E909"/>
    <w:rsid w:val="2918A9B1"/>
    <w:rsid w:val="29741E66"/>
    <w:rsid w:val="299936BC"/>
    <w:rsid w:val="29D5AD1F"/>
    <w:rsid w:val="29ED71B8"/>
    <w:rsid w:val="2A814503"/>
    <w:rsid w:val="2A92A1A5"/>
    <w:rsid w:val="2AA87074"/>
    <w:rsid w:val="2B7BBEA4"/>
    <w:rsid w:val="2B840BBE"/>
    <w:rsid w:val="2C95FC32"/>
    <w:rsid w:val="2C9FD35C"/>
    <w:rsid w:val="2CD73F7B"/>
    <w:rsid w:val="2CE63A08"/>
    <w:rsid w:val="2D785BA4"/>
    <w:rsid w:val="2DB4AD6C"/>
    <w:rsid w:val="2DD53903"/>
    <w:rsid w:val="2E4C8C66"/>
    <w:rsid w:val="2E9C15C8"/>
    <w:rsid w:val="2F5CD212"/>
    <w:rsid w:val="2FD132A5"/>
    <w:rsid w:val="3009295E"/>
    <w:rsid w:val="30211AC4"/>
    <w:rsid w:val="30C6CB3A"/>
    <w:rsid w:val="31DB99B6"/>
    <w:rsid w:val="322041AD"/>
    <w:rsid w:val="332DD4C6"/>
    <w:rsid w:val="33387DBB"/>
    <w:rsid w:val="33764E43"/>
    <w:rsid w:val="338D0571"/>
    <w:rsid w:val="33D6A6AF"/>
    <w:rsid w:val="33D86E8C"/>
    <w:rsid w:val="341DAF67"/>
    <w:rsid w:val="3463A0C8"/>
    <w:rsid w:val="34FA73A5"/>
    <w:rsid w:val="350E1EE9"/>
    <w:rsid w:val="3515323A"/>
    <w:rsid w:val="352AF29F"/>
    <w:rsid w:val="35BA5D89"/>
    <w:rsid w:val="35BB55AC"/>
    <w:rsid w:val="35C7B3E4"/>
    <w:rsid w:val="36129B56"/>
    <w:rsid w:val="365BAD17"/>
    <w:rsid w:val="3687EB1E"/>
    <w:rsid w:val="369DC5E8"/>
    <w:rsid w:val="36C28EBB"/>
    <w:rsid w:val="36F07181"/>
    <w:rsid w:val="376DFE7B"/>
    <w:rsid w:val="37896A7B"/>
    <w:rsid w:val="37A8A0BF"/>
    <w:rsid w:val="37D5C44A"/>
    <w:rsid w:val="37E8C18A"/>
    <w:rsid w:val="37F69B98"/>
    <w:rsid w:val="398E9E98"/>
    <w:rsid w:val="399D04E9"/>
    <w:rsid w:val="39D2B01E"/>
    <w:rsid w:val="39EABD90"/>
    <w:rsid w:val="3A13844D"/>
    <w:rsid w:val="3A1F15BD"/>
    <w:rsid w:val="3A201C45"/>
    <w:rsid w:val="3AA968AB"/>
    <w:rsid w:val="3B159E05"/>
    <w:rsid w:val="3BAE7F97"/>
    <w:rsid w:val="3BE23BEC"/>
    <w:rsid w:val="3CD54344"/>
    <w:rsid w:val="3CDD0226"/>
    <w:rsid w:val="3D4D5FF4"/>
    <w:rsid w:val="3D9768E3"/>
    <w:rsid w:val="3D988E38"/>
    <w:rsid w:val="3DF108B9"/>
    <w:rsid w:val="3E4CE8DB"/>
    <w:rsid w:val="3E80E9AD"/>
    <w:rsid w:val="3EAE0BA3"/>
    <w:rsid w:val="3EC67D30"/>
    <w:rsid w:val="3EE60684"/>
    <w:rsid w:val="3F10D1E1"/>
    <w:rsid w:val="3F7F9058"/>
    <w:rsid w:val="3FBD6C5D"/>
    <w:rsid w:val="3FD9D9B1"/>
    <w:rsid w:val="4034E196"/>
    <w:rsid w:val="41579AF1"/>
    <w:rsid w:val="41B3CA80"/>
    <w:rsid w:val="41C23B63"/>
    <w:rsid w:val="426B614F"/>
    <w:rsid w:val="427AA392"/>
    <w:rsid w:val="42F43D37"/>
    <w:rsid w:val="430237C7"/>
    <w:rsid w:val="4331147C"/>
    <w:rsid w:val="43B4DD53"/>
    <w:rsid w:val="43D6E965"/>
    <w:rsid w:val="43EE6B05"/>
    <w:rsid w:val="43F9430E"/>
    <w:rsid w:val="4477C351"/>
    <w:rsid w:val="44EE6881"/>
    <w:rsid w:val="4507B066"/>
    <w:rsid w:val="4558D4A2"/>
    <w:rsid w:val="455BDD1C"/>
    <w:rsid w:val="45C80F57"/>
    <w:rsid w:val="46ADA66E"/>
    <w:rsid w:val="47622FF0"/>
    <w:rsid w:val="486B2D1A"/>
    <w:rsid w:val="494C3859"/>
    <w:rsid w:val="496B693D"/>
    <w:rsid w:val="4974E668"/>
    <w:rsid w:val="4A4C1C41"/>
    <w:rsid w:val="4A5A60C2"/>
    <w:rsid w:val="4ACB8C64"/>
    <w:rsid w:val="4AD493FC"/>
    <w:rsid w:val="4AF4F468"/>
    <w:rsid w:val="4AF4F826"/>
    <w:rsid w:val="4B62DF57"/>
    <w:rsid w:val="4B7C44F7"/>
    <w:rsid w:val="4BF56E81"/>
    <w:rsid w:val="4BFF3A94"/>
    <w:rsid w:val="4CA4A47F"/>
    <w:rsid w:val="4D27FE13"/>
    <w:rsid w:val="4E833743"/>
    <w:rsid w:val="4E837ED2"/>
    <w:rsid w:val="4EAF34FF"/>
    <w:rsid w:val="4ECA60EF"/>
    <w:rsid w:val="4EFBF11C"/>
    <w:rsid w:val="4F0C5253"/>
    <w:rsid w:val="4F0F19D9"/>
    <w:rsid w:val="4F5782A7"/>
    <w:rsid w:val="4FA7675D"/>
    <w:rsid w:val="4FF02B07"/>
    <w:rsid w:val="5020A22C"/>
    <w:rsid w:val="51B0CBED"/>
    <w:rsid w:val="5218D471"/>
    <w:rsid w:val="521B934A"/>
    <w:rsid w:val="526BE5E6"/>
    <w:rsid w:val="527D9545"/>
    <w:rsid w:val="52AEA71D"/>
    <w:rsid w:val="52CBE83A"/>
    <w:rsid w:val="52D249DA"/>
    <w:rsid w:val="52DA98B4"/>
    <w:rsid w:val="53B3C161"/>
    <w:rsid w:val="53D2756B"/>
    <w:rsid w:val="5466D5A3"/>
    <w:rsid w:val="54CD2631"/>
    <w:rsid w:val="54F2234D"/>
    <w:rsid w:val="551C8EE0"/>
    <w:rsid w:val="5534F2E4"/>
    <w:rsid w:val="55764E21"/>
    <w:rsid w:val="5596E502"/>
    <w:rsid w:val="559D9BCE"/>
    <w:rsid w:val="5610E5DF"/>
    <w:rsid w:val="562336DA"/>
    <w:rsid w:val="562DAB21"/>
    <w:rsid w:val="5652756E"/>
    <w:rsid w:val="5657E8C4"/>
    <w:rsid w:val="565FB79A"/>
    <w:rsid w:val="56F2CA95"/>
    <w:rsid w:val="5719F57A"/>
    <w:rsid w:val="574D474E"/>
    <w:rsid w:val="579A1096"/>
    <w:rsid w:val="5827B57C"/>
    <w:rsid w:val="582B445A"/>
    <w:rsid w:val="58ACBBCD"/>
    <w:rsid w:val="59651C84"/>
    <w:rsid w:val="597A61D6"/>
    <w:rsid w:val="5A45A5F2"/>
    <w:rsid w:val="5A794FAD"/>
    <w:rsid w:val="5A8BA35F"/>
    <w:rsid w:val="5ABB9490"/>
    <w:rsid w:val="5AF5C58F"/>
    <w:rsid w:val="5B9C393C"/>
    <w:rsid w:val="5BA4D31E"/>
    <w:rsid w:val="5C0DF7C7"/>
    <w:rsid w:val="5C142C0C"/>
    <w:rsid w:val="5C406CE3"/>
    <w:rsid w:val="5C5C5EB9"/>
    <w:rsid w:val="5C5FB9CE"/>
    <w:rsid w:val="5C818F7B"/>
    <w:rsid w:val="5C988189"/>
    <w:rsid w:val="5CA00FE4"/>
    <w:rsid w:val="5D41CA96"/>
    <w:rsid w:val="5D618754"/>
    <w:rsid w:val="5D6E7449"/>
    <w:rsid w:val="5DB27E75"/>
    <w:rsid w:val="5DE60D8E"/>
    <w:rsid w:val="5E173C8F"/>
    <w:rsid w:val="5E669A70"/>
    <w:rsid w:val="5E9EC6FF"/>
    <w:rsid w:val="5F2105B7"/>
    <w:rsid w:val="5F5F4D38"/>
    <w:rsid w:val="5F9B7D33"/>
    <w:rsid w:val="603DCAA4"/>
    <w:rsid w:val="613635A3"/>
    <w:rsid w:val="61B7ACBD"/>
    <w:rsid w:val="627679A1"/>
    <w:rsid w:val="63420EA7"/>
    <w:rsid w:val="636194E9"/>
    <w:rsid w:val="63878F15"/>
    <w:rsid w:val="63888466"/>
    <w:rsid w:val="640E5D31"/>
    <w:rsid w:val="64109B97"/>
    <w:rsid w:val="64703F44"/>
    <w:rsid w:val="647E83F6"/>
    <w:rsid w:val="64BB33C6"/>
    <w:rsid w:val="65179317"/>
    <w:rsid w:val="656D3A15"/>
    <w:rsid w:val="6678C56F"/>
    <w:rsid w:val="671F7A40"/>
    <w:rsid w:val="678FE416"/>
    <w:rsid w:val="6799CA6D"/>
    <w:rsid w:val="68B739D8"/>
    <w:rsid w:val="68BE24E9"/>
    <w:rsid w:val="68D15D0A"/>
    <w:rsid w:val="699BFD0B"/>
    <w:rsid w:val="699C513B"/>
    <w:rsid w:val="6A28CACD"/>
    <w:rsid w:val="6A2C69AB"/>
    <w:rsid w:val="6A748327"/>
    <w:rsid w:val="6A82F772"/>
    <w:rsid w:val="6AD56309"/>
    <w:rsid w:val="6BBB824F"/>
    <w:rsid w:val="6C2291E8"/>
    <w:rsid w:val="6D0B60E8"/>
    <w:rsid w:val="6D2B9F38"/>
    <w:rsid w:val="6D4B8640"/>
    <w:rsid w:val="6D4B8975"/>
    <w:rsid w:val="6D93EABA"/>
    <w:rsid w:val="6DA6E8A9"/>
    <w:rsid w:val="6DB75F97"/>
    <w:rsid w:val="6DF5640B"/>
    <w:rsid w:val="6DFEB601"/>
    <w:rsid w:val="6E421532"/>
    <w:rsid w:val="6E79C701"/>
    <w:rsid w:val="6EA40007"/>
    <w:rsid w:val="6ED4606E"/>
    <w:rsid w:val="6F10888F"/>
    <w:rsid w:val="6F685923"/>
    <w:rsid w:val="6F9CBA21"/>
    <w:rsid w:val="7017E630"/>
    <w:rsid w:val="713C0AC3"/>
    <w:rsid w:val="716211BF"/>
    <w:rsid w:val="717BDB59"/>
    <w:rsid w:val="7242F99B"/>
    <w:rsid w:val="7297808E"/>
    <w:rsid w:val="7302BBCF"/>
    <w:rsid w:val="7323771B"/>
    <w:rsid w:val="7339B0BA"/>
    <w:rsid w:val="7349C33E"/>
    <w:rsid w:val="73CB321E"/>
    <w:rsid w:val="73CDEA6B"/>
    <w:rsid w:val="73D256AB"/>
    <w:rsid w:val="73D667A6"/>
    <w:rsid w:val="74803AFB"/>
    <w:rsid w:val="7530E7A2"/>
    <w:rsid w:val="75677FBE"/>
    <w:rsid w:val="761C0B5C"/>
    <w:rsid w:val="76472D86"/>
    <w:rsid w:val="7691D33F"/>
    <w:rsid w:val="77171924"/>
    <w:rsid w:val="77B7DBBD"/>
    <w:rsid w:val="77F616A1"/>
    <w:rsid w:val="78E006D0"/>
    <w:rsid w:val="7953AC1E"/>
    <w:rsid w:val="797FD397"/>
    <w:rsid w:val="7A61F9DC"/>
    <w:rsid w:val="7A724E92"/>
    <w:rsid w:val="7AEF7C7F"/>
    <w:rsid w:val="7B9FD168"/>
    <w:rsid w:val="7C509FDD"/>
    <w:rsid w:val="7CA427E3"/>
    <w:rsid w:val="7D3AB207"/>
    <w:rsid w:val="7D3DAFB3"/>
    <w:rsid w:val="7E271D41"/>
    <w:rsid w:val="7E613F0C"/>
    <w:rsid w:val="7EA838A8"/>
    <w:rsid w:val="7EBB5921"/>
    <w:rsid w:val="7F12D35B"/>
    <w:rsid w:val="7FAE6A57"/>
    <w:rsid w:val="7FC2EDA2"/>
    <w:rsid w:val="7FFCB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B34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uthor1 xmlns="E43621FD-8F00-4702-BCDF-D706F2AC7303">
      <UserInfo>
        <DisplayName>Hill, Francis</DisplayName>
        <AccountId>108</AccountId>
        <AccountType/>
      </UserInfo>
    </Author1>
    <Editor_x0028_s_x0029_ xmlns="E43621FD-8F00-4702-BCDF-D706F2AC7303">
      <UserInfo>
        <DisplayName>Whitfield, Craig</DisplayName>
        <AccountId>86</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Response FRp Tracjer April - June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3.xml><?xml version="1.0" encoding="utf-8"?>
<ds:datastoreItem xmlns:ds="http://schemas.openxmlformats.org/officeDocument/2006/customXml" ds:itemID="{2986827D-7383-4CA0-8B25-B4E322B14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A1949-97C6-4668-B859-AF39A87E46AB}">
  <ds:schemaRefs>
    <ds:schemaRef ds:uri="http://purl.org/dc/elements/1.1/"/>
    <ds:schemaRef ds:uri="http://www.w3.org/XML/1998/namespace"/>
    <ds:schemaRef ds:uri="E43621FD-8F00-4702-BCDF-D706F2AC7303"/>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http://purl.org/dc/dcmitype/"/>
  </ds:schemaRefs>
</ds:datastoreItem>
</file>

<file path=customXml/itemProps5.xml><?xml version="1.0" encoding="utf-8"?>
<ds:datastoreItem xmlns:ds="http://schemas.openxmlformats.org/officeDocument/2006/customXml" ds:itemID="{7FBC366B-6327-464D-B602-97AC74CB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2024-08-30T09:01:00Z</dcterms:created>
  <dcterms:modified xsi:type="dcterms:W3CDTF">2024-08-30T09:01:00Z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