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21BFF574" w14:textId="77777777" w:rsidR="00045EB3" w:rsidRPr="000113B5" w:rsidRDefault="00956BE0"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411E4BB4" wp14:editId="424B093D">
                    <wp:simplePos x="0" y="0"/>
                    <wp:positionH relativeFrom="margin">
                      <wp:posOffset>371475</wp:posOffset>
                    </wp:positionH>
                    <wp:positionV relativeFrom="paragraph">
                      <wp:posOffset>30480</wp:posOffset>
                    </wp:positionV>
                    <wp:extent cx="9281795" cy="6124575"/>
                    <wp:effectExtent l="0" t="0" r="14605" b="28575"/>
                    <wp:wrapNone/>
                    <wp:docPr id="3" name="Text Box 3"/>
                    <wp:cNvGraphicFramePr/>
                    <a:graphic xmlns:a="http://schemas.openxmlformats.org/drawingml/2006/main">
                      <a:graphicData uri="http://schemas.microsoft.com/office/word/2010/wordprocessingShape">
                        <wps:wsp>
                          <wps:cNvSpPr txBox="1"/>
                          <wps:spPr bwMode="auto">
                            <a:xfrm>
                              <a:off x="0" y="0"/>
                              <a:ext cx="9281795" cy="6124575"/>
                            </a:xfrm>
                            <a:prstGeom prst="rect">
                              <a:avLst/>
                            </a:prstGeom>
                            <a:solidFill>
                              <a:srgbClr val="FFFFFF"/>
                            </a:solidFill>
                            <a:ln w="12700">
                              <a:solidFill>
                                <a:srgbClr val="000000"/>
                              </a:solidFill>
                              <a:miter lim="800000"/>
                              <a:headEnd/>
                              <a:tailEnd/>
                            </a:ln>
                          </wps:spPr>
                          <wps:txbx>
                            <w:txbxContent>
                              <w:p w14:paraId="06BE166D" w14:textId="77777777" w:rsidR="00F14388" w:rsidRDefault="00956BE0" w:rsidP="004A4C5E">
                                <w:pPr>
                                  <w:jc w:val="right"/>
                                  <w:rPr>
                                    <w:rFonts w:ascii="Verdana" w:hAnsi="Verdana"/>
                                    <w:color w:val="1F497D" w:themeColor="text2"/>
                                    <w:sz w:val="48"/>
                                    <w:szCs w:val="48"/>
                                  </w:rPr>
                                </w:pPr>
                                <w:r>
                                  <w:rPr>
                                    <w:noProof/>
                                    <w:lang w:eastAsia="en-GB"/>
                                  </w:rPr>
                                  <w:drawing>
                                    <wp:inline distT="0" distB="0" distL="0" distR="0" wp14:anchorId="54E8998C" wp14:editId="7A576F51">
                                      <wp:extent cx="2328874" cy="841321"/>
                                      <wp:effectExtent l="0" t="0" r="0" b="0"/>
                                      <wp:docPr id="1125855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55685"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456EF996" w14:textId="77777777" w:rsidR="00F14388" w:rsidRDefault="00F14388" w:rsidP="003D4D07">
                                <w:pPr>
                                  <w:rPr>
                                    <w:rFonts w:ascii="Verdana" w:hAnsi="Verdana"/>
                                    <w:color w:val="1F497D" w:themeColor="text2"/>
                                    <w:sz w:val="48"/>
                                    <w:szCs w:val="48"/>
                                  </w:rPr>
                                </w:pPr>
                              </w:p>
                              <w:p w14:paraId="4D69CCDA" w14:textId="77777777" w:rsidR="00F14388" w:rsidRDefault="00F14388" w:rsidP="003D4D07">
                                <w:pPr>
                                  <w:rPr>
                                    <w:rFonts w:ascii="Verdana" w:hAnsi="Verdana"/>
                                    <w:color w:val="1F497D" w:themeColor="text2"/>
                                    <w:sz w:val="48"/>
                                    <w:szCs w:val="48"/>
                                  </w:rPr>
                                </w:pPr>
                              </w:p>
                              <w:p w14:paraId="6EE4AD78" w14:textId="77777777" w:rsidR="00F14388" w:rsidRPr="006F0BE2" w:rsidRDefault="00956BE0" w:rsidP="003D4D07">
                                <w:pPr>
                                  <w:rPr>
                                    <w:rFonts w:ascii="Verdana" w:hAnsi="Verdana"/>
                                    <w:b/>
                                    <w:bCs/>
                                    <w:i/>
                                    <w:color w:val="1F497D" w:themeColor="text2"/>
                                    <w:sz w:val="72"/>
                                    <w:szCs w:val="72"/>
                                  </w:rPr>
                                </w:pPr>
                                <w:r>
                                  <w:rPr>
                                    <w:rFonts w:ascii="Verdana" w:hAnsi="Verdana"/>
                                    <w:b/>
                                    <w:bCs/>
                                    <w:color w:val="1F497D" w:themeColor="text2"/>
                                    <w:sz w:val="72"/>
                                    <w:szCs w:val="72"/>
                                  </w:rPr>
                                  <w:t>OPERATIONAL RESPONSE</w:t>
                                </w:r>
                              </w:p>
                              <w:p w14:paraId="55DFD279" w14:textId="77777777" w:rsidR="00F14388" w:rsidRDefault="00956BE0"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069A4BCB" w14:textId="77777777" w:rsidR="00F14388" w:rsidRPr="00206E3F" w:rsidRDefault="00956BE0"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w:t>
                                </w:r>
                                <w:r>
                                  <w:rPr>
                                    <w:rFonts w:ascii="Verdana" w:hAnsi="Verdana"/>
                                    <w:b/>
                                    <w:color w:val="1F497D" w:themeColor="text2"/>
                                    <w:sz w:val="56"/>
                                    <w:szCs w:val="56"/>
                                  </w:rPr>
                                  <w:t>4</w:t>
                                </w:r>
                                <w:r w:rsidRPr="00786B25">
                                  <w:rPr>
                                    <w:rFonts w:ascii="Verdana" w:hAnsi="Verdana"/>
                                    <w:b/>
                                    <w:color w:val="1F497D" w:themeColor="text2"/>
                                    <w:sz w:val="56"/>
                                    <w:szCs w:val="56"/>
                                  </w:rPr>
                                  <w:t>/2</w:t>
                                </w:r>
                                <w:r>
                                  <w:rPr>
                                    <w:rFonts w:ascii="Verdana" w:hAnsi="Verdana"/>
                                    <w:b/>
                                    <w:color w:val="1F497D" w:themeColor="text2"/>
                                    <w:sz w:val="56"/>
                                    <w:szCs w:val="56"/>
                                  </w:rPr>
                                  <w:t>5</w:t>
                                </w:r>
                              </w:p>
                              <w:p w14:paraId="685A6A6F" w14:textId="77777777" w:rsidR="00F14388" w:rsidRPr="00395C77" w:rsidRDefault="00956BE0"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6FB20D4C" w14:textId="77777777" w:rsidR="00F14388" w:rsidRPr="00395C77" w:rsidRDefault="00956BE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CB508CF" w14:textId="77777777" w:rsidR="00F14388" w:rsidRPr="00395C77" w:rsidRDefault="00956BE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681FABC3" w14:textId="77777777" w:rsidR="00F14388" w:rsidRPr="003D4D07" w:rsidRDefault="00F14388" w:rsidP="006F78AA">
                                <w:pPr>
                                  <w:jc w:val="right"/>
                                  <w:rPr>
                                    <w:rFonts w:ascii="Verdana" w:hAnsi="Verdana"/>
                                    <w:b/>
                                    <w:color w:val="1F497D" w:themeColor="text2"/>
                                    <w:sz w:val="40"/>
                                    <w:szCs w:val="40"/>
                                  </w:rPr>
                                </w:pPr>
                              </w:p>
                              <w:p w14:paraId="220D4B62" w14:textId="77777777" w:rsidR="00F14388" w:rsidRPr="00045EB3" w:rsidRDefault="00F14388"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11E4BB4" id="_x0000_t202" coordsize="21600,21600" o:spt="202" path="m,l,21600r21600,l21600,xe">
                    <v:stroke joinstyle="miter"/>
                    <v:path gradientshapeok="t" o:connecttype="rect"/>
                  </v:shapetype>
                  <v:shape id="Text Box 3" o:spid="_x0000_s1026" type="#_x0000_t202" style="position:absolute;margin-left:29.25pt;margin-top:2.4pt;width:730.85pt;height:48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" strokeweight="1pt">
                    <v:textbox>
                      <w:txbxContent>
                        <w:p w14:paraId="06BE166D" w14:textId="77777777" w:rsidR="00F14388" w:rsidRDefault="00956BE0" w:rsidP="004A4C5E">
                          <w:pPr>
                            <w:jc w:val="right"/>
                            <w:rPr>
                              <w:rFonts w:ascii="Verdana" w:hAnsi="Verdana"/>
                              <w:color w:val="1F497D" w:themeColor="text2"/>
                              <w:sz w:val="48"/>
                              <w:szCs w:val="48"/>
                            </w:rPr>
                          </w:pPr>
                          <w:r>
                            <w:rPr>
                              <w:noProof/>
                              <w:lang w:eastAsia="en-GB"/>
                            </w:rPr>
                            <w:drawing>
                              <wp:inline distT="0" distB="0" distL="0" distR="0" wp14:anchorId="54E8998C" wp14:editId="7A576F51">
                                <wp:extent cx="2328874" cy="841321"/>
                                <wp:effectExtent l="0" t="0" r="0" b="0"/>
                                <wp:docPr id="1125855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55685"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456EF996" w14:textId="77777777" w:rsidR="00F14388" w:rsidRDefault="00F14388" w:rsidP="003D4D07">
                          <w:pPr>
                            <w:rPr>
                              <w:rFonts w:ascii="Verdana" w:hAnsi="Verdana"/>
                              <w:color w:val="1F497D" w:themeColor="text2"/>
                              <w:sz w:val="48"/>
                              <w:szCs w:val="48"/>
                            </w:rPr>
                          </w:pPr>
                        </w:p>
                        <w:p w14:paraId="4D69CCDA" w14:textId="77777777" w:rsidR="00F14388" w:rsidRDefault="00F14388" w:rsidP="003D4D07">
                          <w:pPr>
                            <w:rPr>
                              <w:rFonts w:ascii="Verdana" w:hAnsi="Verdana"/>
                              <w:color w:val="1F497D" w:themeColor="text2"/>
                              <w:sz w:val="48"/>
                              <w:szCs w:val="48"/>
                            </w:rPr>
                          </w:pPr>
                        </w:p>
                        <w:p w14:paraId="6EE4AD78" w14:textId="77777777" w:rsidR="00F14388" w:rsidRPr="006F0BE2" w:rsidRDefault="00956BE0" w:rsidP="003D4D07">
                          <w:pPr>
                            <w:rPr>
                              <w:rFonts w:ascii="Verdana" w:hAnsi="Verdana"/>
                              <w:b/>
                              <w:bCs/>
                              <w:i/>
                              <w:color w:val="1F497D" w:themeColor="text2"/>
                              <w:sz w:val="72"/>
                              <w:szCs w:val="72"/>
                            </w:rPr>
                          </w:pPr>
                          <w:r>
                            <w:rPr>
                              <w:rFonts w:ascii="Verdana" w:hAnsi="Verdana"/>
                              <w:b/>
                              <w:bCs/>
                              <w:color w:val="1F497D" w:themeColor="text2"/>
                              <w:sz w:val="72"/>
                              <w:szCs w:val="72"/>
                            </w:rPr>
                            <w:t>OPERATIONAL RESPONSE</w:t>
                          </w:r>
                        </w:p>
                        <w:p w14:paraId="55DFD279" w14:textId="77777777" w:rsidR="00F14388" w:rsidRDefault="00956BE0"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069A4BCB" w14:textId="77777777" w:rsidR="00F14388" w:rsidRPr="00206E3F" w:rsidRDefault="00956BE0"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w:t>
                          </w:r>
                          <w:r>
                            <w:rPr>
                              <w:rFonts w:ascii="Verdana" w:hAnsi="Verdana"/>
                              <w:b/>
                              <w:color w:val="1F497D" w:themeColor="text2"/>
                              <w:sz w:val="56"/>
                              <w:szCs w:val="56"/>
                            </w:rPr>
                            <w:t>4</w:t>
                          </w:r>
                          <w:r w:rsidRPr="00786B25">
                            <w:rPr>
                              <w:rFonts w:ascii="Verdana" w:hAnsi="Verdana"/>
                              <w:b/>
                              <w:color w:val="1F497D" w:themeColor="text2"/>
                              <w:sz w:val="56"/>
                              <w:szCs w:val="56"/>
                            </w:rPr>
                            <w:t>/2</w:t>
                          </w:r>
                          <w:r>
                            <w:rPr>
                              <w:rFonts w:ascii="Verdana" w:hAnsi="Verdana"/>
                              <w:b/>
                              <w:color w:val="1F497D" w:themeColor="text2"/>
                              <w:sz w:val="56"/>
                              <w:szCs w:val="56"/>
                            </w:rPr>
                            <w:t>5</w:t>
                          </w:r>
                        </w:p>
                        <w:p w14:paraId="685A6A6F" w14:textId="77777777" w:rsidR="00F14388" w:rsidRPr="00395C77" w:rsidRDefault="00956BE0"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6FB20D4C" w14:textId="77777777" w:rsidR="00F14388" w:rsidRPr="00395C77" w:rsidRDefault="00956BE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1CB508CF" w14:textId="77777777" w:rsidR="00F14388" w:rsidRPr="00395C77" w:rsidRDefault="00956BE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681FABC3" w14:textId="77777777" w:rsidR="00F14388" w:rsidRPr="003D4D07" w:rsidRDefault="00F14388" w:rsidP="006F78AA">
                          <w:pPr>
                            <w:jc w:val="right"/>
                            <w:rPr>
                              <w:rFonts w:ascii="Verdana" w:hAnsi="Verdana"/>
                              <w:b/>
                              <w:color w:val="1F497D" w:themeColor="text2"/>
                              <w:sz w:val="40"/>
                              <w:szCs w:val="40"/>
                            </w:rPr>
                          </w:pPr>
                        </w:p>
                        <w:p w14:paraId="220D4B62" w14:textId="77777777" w:rsidR="00F14388" w:rsidRPr="00045EB3" w:rsidRDefault="00F14388" w:rsidP="00045EB3">
                          <w:pPr>
                            <w:jc w:val="center"/>
                            <w:rPr>
                              <w:rFonts w:ascii="Verdana" w:hAnsi="Verdana"/>
                              <w:b/>
                              <w:color w:val="1F497D" w:themeColor="text2"/>
                              <w:sz w:val="72"/>
                              <w:szCs w:val="72"/>
                            </w:rPr>
                          </w:pPr>
                        </w:p>
                      </w:txbxContent>
                    </v:textbox>
                    <w10:wrap anchorx="margin"/>
                  </v:shape>
                </w:pict>
              </mc:Fallback>
            </mc:AlternateContent>
          </w:r>
          <w:r w:rsidR="004A4C5E">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53AE42A0" wp14:editId="5F3EC95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sidR="00045EB3">
            <w:rPr>
              <w:color w:val="FFFFFF" w:themeColor="background1"/>
              <w:sz w:val="28"/>
              <w:szCs w:val="28"/>
            </w:rPr>
            <w:br w:type="page"/>
          </w:r>
        </w:p>
      </w:sdtContent>
    </w:sdt>
    <w:tbl>
      <w:tblPr>
        <w:tblStyle w:val="TableGrid"/>
        <w:tblW w:w="18853" w:type="dxa"/>
        <w:tblInd w:w="-5" w:type="dxa"/>
        <w:tblLook w:val="04A0" w:firstRow="1" w:lastRow="0" w:firstColumn="1" w:lastColumn="0" w:noHBand="0" w:noVBand="1"/>
      </w:tblPr>
      <w:tblGrid>
        <w:gridCol w:w="2237"/>
        <w:gridCol w:w="27"/>
        <w:gridCol w:w="2958"/>
        <w:gridCol w:w="39"/>
        <w:gridCol w:w="1827"/>
        <w:gridCol w:w="65"/>
        <w:gridCol w:w="4876"/>
        <w:gridCol w:w="1557"/>
        <w:gridCol w:w="8"/>
        <w:gridCol w:w="1282"/>
        <w:gridCol w:w="983"/>
        <w:gridCol w:w="2994"/>
      </w:tblGrid>
      <w:tr w:rsidR="00DB496E" w14:paraId="4B8DB3BE" w14:textId="77777777" w:rsidTr="00816C34">
        <w:trPr>
          <w:gridAfter w:val="1"/>
          <w:wAfter w:w="2994" w:type="dxa"/>
        </w:trPr>
        <w:tc>
          <w:tcPr>
            <w:tcW w:w="15859" w:type="dxa"/>
            <w:gridSpan w:val="11"/>
            <w:shd w:val="clear" w:color="auto" w:fill="C6D9F1" w:themeFill="text2" w:themeFillTint="33"/>
          </w:tcPr>
          <w:p w14:paraId="5C381CE9" w14:textId="77777777" w:rsidR="004830A6" w:rsidRDefault="00956BE0" w:rsidP="0F30D7D7">
            <w:pPr>
              <w:jc w:val="center"/>
              <w:rPr>
                <w:b/>
                <w:bCs/>
                <w:color w:val="002060"/>
                <w:sz w:val="40"/>
                <w:szCs w:val="40"/>
              </w:rPr>
            </w:pPr>
            <w:r w:rsidRPr="0F30D7D7">
              <w:rPr>
                <w:b/>
                <w:bCs/>
                <w:color w:val="002060"/>
                <w:sz w:val="40"/>
                <w:szCs w:val="40"/>
              </w:rPr>
              <w:lastRenderedPageBreak/>
              <w:t>Action Plan 202</w:t>
            </w:r>
            <w:r w:rsidR="10A448BA" w:rsidRPr="0F30D7D7">
              <w:rPr>
                <w:b/>
                <w:bCs/>
                <w:color w:val="002060"/>
                <w:sz w:val="40"/>
                <w:szCs w:val="40"/>
              </w:rPr>
              <w:t>4</w:t>
            </w:r>
            <w:r w:rsidRPr="0F30D7D7">
              <w:rPr>
                <w:b/>
                <w:bCs/>
                <w:color w:val="002060"/>
                <w:sz w:val="40"/>
                <w:szCs w:val="40"/>
              </w:rPr>
              <w:t>/</w:t>
            </w:r>
            <w:r w:rsidR="5C818F7B" w:rsidRPr="0F30D7D7">
              <w:rPr>
                <w:b/>
                <w:bCs/>
                <w:color w:val="002060"/>
                <w:sz w:val="40"/>
                <w:szCs w:val="40"/>
              </w:rPr>
              <w:t>2</w:t>
            </w:r>
            <w:r w:rsidR="174B0D16" w:rsidRPr="0F30D7D7">
              <w:rPr>
                <w:b/>
                <w:bCs/>
                <w:color w:val="002060"/>
                <w:sz w:val="40"/>
                <w:szCs w:val="40"/>
              </w:rPr>
              <w:t>5</w:t>
            </w:r>
          </w:p>
          <w:p w14:paraId="6FB9F234" w14:textId="77777777" w:rsidR="004830A6" w:rsidRPr="0091206A" w:rsidRDefault="004830A6" w:rsidP="00F14388">
            <w:pPr>
              <w:jc w:val="center"/>
              <w:rPr>
                <w:b/>
                <w:color w:val="002060"/>
                <w:sz w:val="20"/>
                <w:szCs w:val="20"/>
              </w:rPr>
            </w:pPr>
          </w:p>
        </w:tc>
      </w:tr>
      <w:tr w:rsidR="00DB496E" w14:paraId="3AC686A3" w14:textId="77777777" w:rsidTr="00816C34">
        <w:trPr>
          <w:gridAfter w:val="1"/>
          <w:wAfter w:w="2994" w:type="dxa"/>
          <w:trHeight w:val="567"/>
        </w:trPr>
        <w:tc>
          <w:tcPr>
            <w:tcW w:w="2264" w:type="dxa"/>
            <w:gridSpan w:val="2"/>
            <w:shd w:val="clear" w:color="auto" w:fill="DBE5F1" w:themeFill="accent1" w:themeFillTint="33"/>
            <w:vAlign w:val="center"/>
          </w:tcPr>
          <w:p w14:paraId="16356DCC" w14:textId="77777777" w:rsidR="004B2BAE" w:rsidRPr="00E812DA" w:rsidRDefault="00956BE0" w:rsidP="00F14388">
            <w:pPr>
              <w:jc w:val="center"/>
              <w:rPr>
                <w:b/>
                <w:color w:val="002060"/>
                <w:sz w:val="24"/>
                <w:szCs w:val="24"/>
              </w:rPr>
            </w:pPr>
            <w:r>
              <w:rPr>
                <w:b/>
                <w:color w:val="002060"/>
                <w:sz w:val="24"/>
                <w:szCs w:val="24"/>
              </w:rPr>
              <w:t>KEY DELIVERABLE</w:t>
            </w:r>
          </w:p>
        </w:tc>
        <w:tc>
          <w:tcPr>
            <w:tcW w:w="2958" w:type="dxa"/>
            <w:shd w:val="clear" w:color="auto" w:fill="DBE5F1" w:themeFill="accent1" w:themeFillTint="33"/>
            <w:vAlign w:val="center"/>
          </w:tcPr>
          <w:p w14:paraId="1AC1E28F" w14:textId="77777777" w:rsidR="004B2BAE" w:rsidRPr="00E812DA" w:rsidRDefault="00956BE0" w:rsidP="00F14388">
            <w:pPr>
              <w:jc w:val="center"/>
              <w:rPr>
                <w:b/>
                <w:color w:val="002060"/>
                <w:sz w:val="24"/>
                <w:szCs w:val="24"/>
              </w:rPr>
            </w:pPr>
            <w:r w:rsidRPr="00E812DA">
              <w:rPr>
                <w:b/>
                <w:color w:val="002060"/>
                <w:sz w:val="24"/>
                <w:szCs w:val="24"/>
              </w:rPr>
              <w:t>ACTIONS TO ACHIEVE EXPECTED OUTCOMES</w:t>
            </w:r>
          </w:p>
        </w:tc>
        <w:tc>
          <w:tcPr>
            <w:tcW w:w="1866" w:type="dxa"/>
            <w:gridSpan w:val="2"/>
            <w:shd w:val="clear" w:color="auto" w:fill="DBE5F1" w:themeFill="accent1" w:themeFillTint="33"/>
          </w:tcPr>
          <w:p w14:paraId="1B1D4B50" w14:textId="77777777" w:rsidR="004B2BAE" w:rsidRDefault="004B2BAE" w:rsidP="00623112">
            <w:pPr>
              <w:jc w:val="center"/>
              <w:rPr>
                <w:b/>
                <w:bCs/>
                <w:color w:val="002060"/>
                <w:sz w:val="24"/>
                <w:szCs w:val="24"/>
              </w:rPr>
            </w:pPr>
          </w:p>
          <w:p w14:paraId="4DDEFADA" w14:textId="77777777" w:rsidR="004B2BAE" w:rsidRPr="00E812DA" w:rsidRDefault="00956BE0" w:rsidP="00623112">
            <w:pPr>
              <w:jc w:val="center"/>
              <w:rPr>
                <w:b/>
                <w:color w:val="002060"/>
                <w:sz w:val="24"/>
                <w:szCs w:val="24"/>
              </w:rPr>
            </w:pPr>
            <w:r>
              <w:rPr>
                <w:b/>
                <w:bCs/>
                <w:color w:val="002060"/>
                <w:sz w:val="24"/>
                <w:szCs w:val="24"/>
              </w:rPr>
              <w:t>OWNER</w:t>
            </w:r>
          </w:p>
        </w:tc>
        <w:tc>
          <w:tcPr>
            <w:tcW w:w="4941" w:type="dxa"/>
            <w:gridSpan w:val="2"/>
            <w:shd w:val="clear" w:color="auto" w:fill="DBE5F1" w:themeFill="accent1" w:themeFillTint="33"/>
            <w:vAlign w:val="center"/>
          </w:tcPr>
          <w:p w14:paraId="7E4A5F46" w14:textId="77777777" w:rsidR="004B2BAE" w:rsidRPr="00E812DA" w:rsidRDefault="00956BE0" w:rsidP="00F14388">
            <w:pPr>
              <w:jc w:val="center"/>
              <w:rPr>
                <w:b/>
                <w:color w:val="002060"/>
                <w:sz w:val="24"/>
                <w:szCs w:val="24"/>
              </w:rPr>
            </w:pPr>
            <w:r>
              <w:rPr>
                <w:b/>
                <w:color w:val="002060"/>
                <w:sz w:val="24"/>
                <w:szCs w:val="24"/>
              </w:rPr>
              <w:t>PROGRESS</w:t>
            </w:r>
          </w:p>
        </w:tc>
        <w:tc>
          <w:tcPr>
            <w:tcW w:w="1565" w:type="dxa"/>
            <w:gridSpan w:val="2"/>
            <w:shd w:val="clear" w:color="auto" w:fill="DBE5F1" w:themeFill="accent1" w:themeFillTint="33"/>
            <w:vAlign w:val="center"/>
          </w:tcPr>
          <w:p w14:paraId="0635F7B8" w14:textId="77777777" w:rsidR="004B2BAE" w:rsidRPr="00E812DA" w:rsidRDefault="00956BE0"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282" w:type="dxa"/>
            <w:shd w:val="clear" w:color="auto" w:fill="DBE5F1" w:themeFill="accent1" w:themeFillTint="33"/>
            <w:vAlign w:val="center"/>
          </w:tcPr>
          <w:p w14:paraId="5F6D07E9" w14:textId="77777777" w:rsidR="004B2BAE" w:rsidRPr="00E812DA" w:rsidRDefault="00956BE0" w:rsidP="00F14388">
            <w:pPr>
              <w:jc w:val="center"/>
              <w:rPr>
                <w:b/>
                <w:color w:val="002060"/>
                <w:sz w:val="24"/>
                <w:szCs w:val="24"/>
              </w:rPr>
            </w:pPr>
            <w:r>
              <w:rPr>
                <w:b/>
                <w:color w:val="002060"/>
                <w:sz w:val="24"/>
                <w:szCs w:val="24"/>
              </w:rPr>
              <w:t>BOARD REPORT DATE</w:t>
            </w:r>
          </w:p>
        </w:tc>
        <w:tc>
          <w:tcPr>
            <w:tcW w:w="983" w:type="dxa"/>
            <w:shd w:val="clear" w:color="auto" w:fill="DBE5F1" w:themeFill="accent1" w:themeFillTint="33"/>
            <w:vAlign w:val="center"/>
          </w:tcPr>
          <w:p w14:paraId="74D56D14" w14:textId="77777777" w:rsidR="004B2BAE" w:rsidRPr="00E812DA" w:rsidRDefault="00956BE0" w:rsidP="00F14388">
            <w:pPr>
              <w:jc w:val="center"/>
              <w:rPr>
                <w:b/>
                <w:color w:val="002060"/>
                <w:sz w:val="24"/>
                <w:szCs w:val="24"/>
              </w:rPr>
            </w:pPr>
            <w:r>
              <w:rPr>
                <w:b/>
                <w:color w:val="002060"/>
                <w:sz w:val="24"/>
                <w:szCs w:val="24"/>
              </w:rPr>
              <w:t>BRAG STATUS</w:t>
            </w:r>
          </w:p>
        </w:tc>
      </w:tr>
      <w:tr w:rsidR="00DB496E" w14:paraId="5E05C542" w14:textId="77777777" w:rsidTr="00F14388">
        <w:trPr>
          <w:gridAfter w:val="1"/>
          <w:wAfter w:w="2994" w:type="dxa"/>
          <w:trHeight w:val="1099"/>
        </w:trPr>
        <w:tc>
          <w:tcPr>
            <w:tcW w:w="2264" w:type="dxa"/>
            <w:gridSpan w:val="2"/>
            <w:vMerge w:val="restart"/>
            <w:shd w:val="clear" w:color="auto" w:fill="auto"/>
          </w:tcPr>
          <w:p w14:paraId="6D27E41E" w14:textId="77777777" w:rsidR="006430C4" w:rsidRPr="00D310F5" w:rsidRDefault="00956BE0" w:rsidP="00E846A7">
            <w:pPr>
              <w:rPr>
                <w:rFonts w:cstheme="minorHAnsi"/>
                <w:b/>
                <w:bCs/>
                <w:sz w:val="18"/>
                <w:szCs w:val="18"/>
              </w:rPr>
            </w:pPr>
            <w:r w:rsidRPr="00D310F5">
              <w:rPr>
                <w:b/>
                <w:bCs/>
              </w:rPr>
              <w:t xml:space="preserve">2.1 </w:t>
            </w:r>
            <w:r>
              <w:rPr>
                <w:b/>
                <w:bCs/>
              </w:rPr>
              <w:t xml:space="preserve">Enhance Appliance Availability &amp; Efficiency – </w:t>
            </w:r>
            <w:r w:rsidRPr="00FE098C">
              <w:t>We will review current appliance ridership arrangement in order to enhance appliance availability and productivity</w:t>
            </w:r>
            <w:r>
              <w:rPr>
                <w:b/>
                <w:bCs/>
              </w:rPr>
              <w:t xml:space="preserve"> </w:t>
            </w:r>
          </w:p>
        </w:tc>
        <w:tc>
          <w:tcPr>
            <w:tcW w:w="2958" w:type="dxa"/>
            <w:shd w:val="clear" w:color="auto" w:fill="auto"/>
          </w:tcPr>
          <w:p w14:paraId="2E6748FD" w14:textId="77777777" w:rsidR="006430C4" w:rsidRDefault="00956BE0" w:rsidP="00FE098C">
            <w:r w:rsidRPr="00E64C80">
              <w:t>2.1.1</w:t>
            </w:r>
            <w:r w:rsidRPr="00D310F5">
              <w:rPr>
                <w:b/>
                <w:bCs/>
              </w:rPr>
              <w:t xml:space="preserve"> </w:t>
            </w:r>
            <w:r w:rsidRPr="00E64C80">
              <w:t xml:space="preserve">Review degradation of </w:t>
            </w:r>
            <w:r w:rsidRPr="00E64C80">
              <w:t>appliances in line with staffing levels and impacts on productivity via internal stakeholders.</w:t>
            </w:r>
          </w:p>
          <w:p w14:paraId="4B67CF93" w14:textId="77777777" w:rsidR="006430C4" w:rsidRDefault="006430C4" w:rsidP="003D3457">
            <w:pPr>
              <w:rPr>
                <w:b/>
                <w:sz w:val="18"/>
                <w:szCs w:val="18"/>
              </w:rPr>
            </w:pPr>
          </w:p>
          <w:p w14:paraId="6893270C" w14:textId="77777777" w:rsidR="006430C4" w:rsidRPr="003D3457" w:rsidRDefault="006430C4" w:rsidP="003D3457">
            <w:pPr>
              <w:rPr>
                <w:rFonts w:cstheme="minorHAnsi"/>
                <w:b/>
                <w:sz w:val="18"/>
                <w:szCs w:val="18"/>
              </w:rPr>
            </w:pPr>
          </w:p>
        </w:tc>
        <w:tc>
          <w:tcPr>
            <w:tcW w:w="1866" w:type="dxa"/>
            <w:gridSpan w:val="2"/>
            <w:vMerge w:val="restart"/>
            <w:shd w:val="clear" w:color="auto" w:fill="auto"/>
            <w:vAlign w:val="center"/>
          </w:tcPr>
          <w:p w14:paraId="704DDFBB" w14:textId="77777777" w:rsidR="006430C4" w:rsidRPr="00D310F5" w:rsidRDefault="00956BE0" w:rsidP="0067792D">
            <w:pPr>
              <w:jc w:val="center"/>
              <w:rPr>
                <w:rFonts w:cstheme="minorHAnsi"/>
                <w:sz w:val="24"/>
                <w:szCs w:val="24"/>
              </w:rPr>
            </w:pPr>
            <w:r w:rsidRPr="00D310F5">
              <w:rPr>
                <w:rFonts w:cstheme="minorHAnsi"/>
                <w:sz w:val="24"/>
                <w:szCs w:val="24"/>
              </w:rPr>
              <w:t>G</w:t>
            </w:r>
            <w:r w:rsidR="006A4FEB">
              <w:rPr>
                <w:rFonts w:cstheme="minorHAnsi"/>
                <w:sz w:val="24"/>
                <w:szCs w:val="24"/>
              </w:rPr>
              <w:t xml:space="preserve">roup </w:t>
            </w:r>
            <w:r w:rsidRPr="00D310F5">
              <w:rPr>
                <w:rFonts w:cstheme="minorHAnsi"/>
                <w:sz w:val="24"/>
                <w:szCs w:val="24"/>
              </w:rPr>
              <w:t>M</w:t>
            </w:r>
            <w:r w:rsidR="006A4FEB">
              <w:rPr>
                <w:rFonts w:cstheme="minorHAnsi"/>
                <w:sz w:val="24"/>
                <w:szCs w:val="24"/>
              </w:rPr>
              <w:t>anager</w:t>
            </w:r>
            <w:r w:rsidRPr="00D310F5">
              <w:rPr>
                <w:rFonts w:cstheme="minorHAnsi"/>
                <w:sz w:val="24"/>
                <w:szCs w:val="24"/>
              </w:rPr>
              <w:t xml:space="preserve"> Response</w:t>
            </w:r>
          </w:p>
        </w:tc>
        <w:tc>
          <w:tcPr>
            <w:tcW w:w="4941" w:type="dxa"/>
            <w:gridSpan w:val="2"/>
            <w:shd w:val="clear" w:color="auto" w:fill="auto"/>
          </w:tcPr>
          <w:p w14:paraId="768D0A1B" w14:textId="77777777" w:rsidR="006430C4" w:rsidRPr="00107334" w:rsidRDefault="00956BE0" w:rsidP="0F30D7D7">
            <w:pPr>
              <w:spacing w:before="120" w:after="120"/>
              <w:jc w:val="both"/>
              <w:rPr>
                <w:color w:val="A6A6A6" w:themeColor="background1" w:themeShade="A6"/>
              </w:rPr>
            </w:pPr>
            <w:r w:rsidRPr="00107334">
              <w:rPr>
                <w:b/>
                <w:bCs/>
                <w:color w:val="A6A6A6" w:themeColor="background1" w:themeShade="A6"/>
              </w:rPr>
              <w:t xml:space="preserve">Q1 - </w:t>
            </w:r>
            <w:r w:rsidR="613635A3" w:rsidRPr="00107334">
              <w:rPr>
                <w:color w:val="A6A6A6" w:themeColor="background1" w:themeShade="A6"/>
              </w:rPr>
              <w:t>Staffing guidance reviewed and appendices</w:t>
            </w:r>
            <w:r w:rsidR="0F289F05" w:rsidRPr="00107334">
              <w:rPr>
                <w:color w:val="A6A6A6" w:themeColor="background1" w:themeShade="A6"/>
              </w:rPr>
              <w:t xml:space="preserve"> updated around degradation of </w:t>
            </w:r>
            <w:r w:rsidR="3463A0C8" w:rsidRPr="00107334">
              <w:rPr>
                <w:color w:val="A6A6A6" w:themeColor="background1" w:themeShade="A6"/>
              </w:rPr>
              <w:t xml:space="preserve">appliances after consultation with </w:t>
            </w:r>
            <w:r w:rsidR="00816C34" w:rsidRPr="00107334">
              <w:rPr>
                <w:color w:val="A6A6A6" w:themeColor="background1" w:themeShade="A6"/>
              </w:rPr>
              <w:t>Time and Resource Management (</w:t>
            </w:r>
            <w:r w:rsidR="3463A0C8" w:rsidRPr="00107334">
              <w:rPr>
                <w:color w:val="A6A6A6" w:themeColor="background1" w:themeShade="A6"/>
              </w:rPr>
              <w:t>TRM</w:t>
            </w:r>
            <w:r w:rsidR="00816C34" w:rsidRPr="00107334">
              <w:rPr>
                <w:color w:val="A6A6A6" w:themeColor="background1" w:themeShade="A6"/>
              </w:rPr>
              <w:t>)</w:t>
            </w:r>
            <w:r w:rsidR="3463A0C8" w:rsidRPr="00107334">
              <w:rPr>
                <w:color w:val="A6A6A6" w:themeColor="background1" w:themeShade="A6"/>
              </w:rPr>
              <w:t>.</w:t>
            </w:r>
            <w:r w:rsidR="06C2DAAE" w:rsidRPr="00107334">
              <w:rPr>
                <w:color w:val="A6A6A6" w:themeColor="background1" w:themeShade="A6"/>
              </w:rPr>
              <w:t xml:space="preserve"> Improvements in productivity at end of FDP 23/24 noted around training, exercising and station-based performance</w:t>
            </w:r>
            <w:r w:rsidR="1C46412E" w:rsidRPr="00107334">
              <w:rPr>
                <w:color w:val="A6A6A6" w:themeColor="background1" w:themeShade="A6"/>
              </w:rPr>
              <w:t xml:space="preserve"> to continue into </w:t>
            </w:r>
            <w:r w:rsidR="00816C34" w:rsidRPr="00107334">
              <w:rPr>
                <w:color w:val="A6A6A6" w:themeColor="background1" w:themeShade="A6"/>
              </w:rPr>
              <w:t>Functional Development Plan (</w:t>
            </w:r>
            <w:r w:rsidR="1C46412E" w:rsidRPr="00107334">
              <w:rPr>
                <w:color w:val="A6A6A6" w:themeColor="background1" w:themeShade="A6"/>
              </w:rPr>
              <w:t>FDP</w:t>
            </w:r>
            <w:r w:rsidR="00816C34" w:rsidRPr="00107334">
              <w:rPr>
                <w:color w:val="A6A6A6" w:themeColor="background1" w:themeShade="A6"/>
              </w:rPr>
              <w:t>)</w:t>
            </w:r>
            <w:r w:rsidR="1C46412E" w:rsidRPr="00107334">
              <w:rPr>
                <w:color w:val="A6A6A6" w:themeColor="background1" w:themeShade="A6"/>
              </w:rPr>
              <w:t xml:space="preserve"> 24/25. </w:t>
            </w:r>
          </w:p>
          <w:p w14:paraId="1BC9B3B5" w14:textId="77777777" w:rsidR="00F14388" w:rsidRPr="00F14388" w:rsidRDefault="00956BE0" w:rsidP="0F30D7D7">
            <w:pPr>
              <w:spacing w:before="120" w:after="120"/>
              <w:jc w:val="both"/>
              <w:rPr>
                <w:b/>
                <w:bCs/>
              </w:rPr>
            </w:pPr>
            <w:r>
              <w:rPr>
                <w:b/>
                <w:bCs/>
              </w:rPr>
              <w:t xml:space="preserve">Q2 – </w:t>
            </w:r>
            <w:r>
              <w:rPr>
                <w:rStyle w:val="normaltextrun"/>
                <w:rFonts w:ascii="Calibri" w:hAnsi="Calibri" w:cs="Calibri"/>
                <w:color w:val="000000"/>
                <w:shd w:val="clear" w:color="auto" w:fill="FFFFFF"/>
              </w:rPr>
              <w:t xml:space="preserve">Discretion still with Staffing Officer to make temporary staffing decisions including standbys in the event of sickness/absence. Working party set up with Response Officers and </w:t>
            </w:r>
            <w:r w:rsidR="00351050">
              <w:rPr>
                <w:rStyle w:val="normaltextrun"/>
                <w:rFonts w:ascii="Calibri" w:hAnsi="Calibri" w:cs="Calibri"/>
                <w:color w:val="000000"/>
                <w:shd w:val="clear" w:color="auto" w:fill="FFFFFF"/>
              </w:rPr>
              <w:t xml:space="preserve">POD Consultation </w:t>
            </w:r>
            <w:r w:rsidR="00D54874">
              <w:rPr>
                <w:rStyle w:val="normaltextrun"/>
                <w:rFonts w:ascii="Calibri" w:hAnsi="Calibri" w:cs="Calibri"/>
                <w:color w:val="000000"/>
                <w:shd w:val="clear" w:color="auto" w:fill="FFFFFF"/>
              </w:rPr>
              <w:t>Manager from</w:t>
            </w:r>
            <w:r>
              <w:rPr>
                <w:rStyle w:val="normaltextrun"/>
                <w:rFonts w:ascii="Calibri" w:hAnsi="Calibri" w:cs="Calibri"/>
                <w:color w:val="000000"/>
                <w:shd w:val="clear" w:color="auto" w:fill="FFFFFF"/>
              </w:rPr>
              <w:t xml:space="preserve"> 9</w:t>
            </w:r>
            <w:r>
              <w:rPr>
                <w:rStyle w:val="normaltextrun"/>
                <w:rFonts w:ascii="Calibri" w:hAnsi="Calibri" w:cs="Calibri"/>
                <w:color w:val="000000"/>
                <w:sz w:val="17"/>
                <w:szCs w:val="17"/>
                <w:shd w:val="clear" w:color="auto" w:fill="FFFFFF"/>
                <w:vertAlign w:val="superscript"/>
              </w:rPr>
              <w:t>th</w:t>
            </w:r>
            <w:r>
              <w:rPr>
                <w:rStyle w:val="normaltextrun"/>
                <w:rFonts w:ascii="Calibri" w:hAnsi="Calibri" w:cs="Calibri"/>
                <w:color w:val="000000"/>
                <w:shd w:val="clear" w:color="auto" w:fill="FFFFFF"/>
              </w:rPr>
              <w:t xml:space="preserve"> Sept to discuss duty systems and impact</w:t>
            </w:r>
          </w:p>
          <w:p w14:paraId="23FFF103" w14:textId="77777777" w:rsidR="00107334" w:rsidRPr="00107334" w:rsidRDefault="00107334" w:rsidP="0F30D7D7">
            <w:pPr>
              <w:spacing w:before="120" w:after="120"/>
              <w:jc w:val="both"/>
            </w:pPr>
          </w:p>
        </w:tc>
        <w:tc>
          <w:tcPr>
            <w:tcW w:w="1557" w:type="dxa"/>
            <w:shd w:val="clear" w:color="auto" w:fill="auto"/>
          </w:tcPr>
          <w:p w14:paraId="2CCDB3CB" w14:textId="77777777" w:rsidR="006430C4" w:rsidRPr="00763B3A" w:rsidRDefault="00956BE0" w:rsidP="001461AD">
            <w:pPr>
              <w:jc w:val="center"/>
              <w:rPr>
                <w:rFonts w:cstheme="minorHAnsi"/>
                <w:sz w:val="24"/>
                <w:szCs w:val="24"/>
              </w:rPr>
            </w:pPr>
            <w:r>
              <w:rPr>
                <w:rFonts w:cstheme="minorHAnsi"/>
                <w:sz w:val="24"/>
                <w:szCs w:val="24"/>
              </w:rPr>
              <w:t>Qtr 1</w:t>
            </w:r>
          </w:p>
          <w:p w14:paraId="6A7732F5" w14:textId="77777777" w:rsidR="006430C4" w:rsidRPr="00623112" w:rsidRDefault="006430C4" w:rsidP="001461AD">
            <w:pPr>
              <w:jc w:val="center"/>
              <w:rPr>
                <w:rFonts w:cstheme="minorHAnsi"/>
                <w:sz w:val="20"/>
                <w:szCs w:val="20"/>
              </w:rPr>
            </w:pPr>
          </w:p>
        </w:tc>
        <w:tc>
          <w:tcPr>
            <w:tcW w:w="1290" w:type="dxa"/>
            <w:gridSpan w:val="2"/>
            <w:vMerge w:val="restart"/>
            <w:shd w:val="clear" w:color="auto" w:fill="auto"/>
          </w:tcPr>
          <w:p w14:paraId="79EAD464" w14:textId="77777777" w:rsidR="006430C4" w:rsidRPr="00623112" w:rsidRDefault="006430C4" w:rsidP="001461AD">
            <w:pPr>
              <w:jc w:val="center"/>
              <w:rPr>
                <w:rFonts w:cstheme="minorHAnsi"/>
                <w:sz w:val="20"/>
                <w:szCs w:val="20"/>
              </w:rPr>
            </w:pPr>
          </w:p>
        </w:tc>
        <w:tc>
          <w:tcPr>
            <w:tcW w:w="983" w:type="dxa"/>
            <w:shd w:val="clear" w:color="auto" w:fill="0070C0"/>
          </w:tcPr>
          <w:p w14:paraId="40E2F60A" w14:textId="77777777" w:rsidR="006430C4" w:rsidRPr="00623112" w:rsidRDefault="006430C4" w:rsidP="001461AD">
            <w:pPr>
              <w:jc w:val="center"/>
              <w:rPr>
                <w:rFonts w:cstheme="minorHAnsi"/>
                <w:sz w:val="20"/>
                <w:szCs w:val="20"/>
              </w:rPr>
            </w:pPr>
          </w:p>
        </w:tc>
      </w:tr>
      <w:tr w:rsidR="00DB496E" w14:paraId="52E404D4" w14:textId="77777777" w:rsidTr="00F14388">
        <w:trPr>
          <w:gridAfter w:val="1"/>
          <w:wAfter w:w="2994" w:type="dxa"/>
          <w:trHeight w:val="1099"/>
        </w:trPr>
        <w:tc>
          <w:tcPr>
            <w:tcW w:w="2264" w:type="dxa"/>
            <w:gridSpan w:val="2"/>
            <w:vMerge/>
          </w:tcPr>
          <w:p w14:paraId="1E6D56D6" w14:textId="77777777" w:rsidR="006430C4" w:rsidRPr="001461AD" w:rsidRDefault="006430C4" w:rsidP="00E846A7">
            <w:pPr>
              <w:rPr>
                <w:rFonts w:cstheme="minorHAnsi"/>
                <w:b/>
                <w:sz w:val="18"/>
                <w:szCs w:val="18"/>
              </w:rPr>
            </w:pPr>
          </w:p>
        </w:tc>
        <w:tc>
          <w:tcPr>
            <w:tcW w:w="2958" w:type="dxa"/>
            <w:shd w:val="clear" w:color="auto" w:fill="auto"/>
          </w:tcPr>
          <w:p w14:paraId="63A90BC2" w14:textId="77777777" w:rsidR="006430C4" w:rsidRPr="001461AD" w:rsidRDefault="00956BE0" w:rsidP="00E64C80">
            <w:pPr>
              <w:spacing w:after="160"/>
              <w:rPr>
                <w:rFonts w:cstheme="minorHAnsi"/>
                <w:b/>
                <w:sz w:val="18"/>
                <w:szCs w:val="18"/>
              </w:rPr>
            </w:pPr>
            <w:r>
              <w:t>2.1.2 Embed and evaluate AURA dynamic cover tool to allocate resources effectively.</w:t>
            </w:r>
          </w:p>
          <w:p w14:paraId="6734FE45" w14:textId="77777777" w:rsidR="006430C4" w:rsidRPr="001461AD" w:rsidRDefault="006430C4" w:rsidP="006B2584">
            <w:pPr>
              <w:rPr>
                <w:rFonts w:cstheme="minorHAnsi"/>
                <w:b/>
                <w:sz w:val="18"/>
                <w:szCs w:val="18"/>
              </w:rPr>
            </w:pPr>
          </w:p>
        </w:tc>
        <w:tc>
          <w:tcPr>
            <w:tcW w:w="1866" w:type="dxa"/>
            <w:gridSpan w:val="2"/>
            <w:vMerge/>
          </w:tcPr>
          <w:p w14:paraId="770B9360" w14:textId="77777777" w:rsidR="006430C4" w:rsidRPr="001461AD" w:rsidRDefault="006430C4" w:rsidP="001461AD">
            <w:pPr>
              <w:jc w:val="center"/>
              <w:rPr>
                <w:rFonts w:cstheme="minorHAnsi"/>
                <w:sz w:val="18"/>
                <w:szCs w:val="18"/>
              </w:rPr>
            </w:pPr>
          </w:p>
        </w:tc>
        <w:tc>
          <w:tcPr>
            <w:tcW w:w="4941" w:type="dxa"/>
            <w:gridSpan w:val="2"/>
            <w:shd w:val="clear" w:color="auto" w:fill="auto"/>
          </w:tcPr>
          <w:p w14:paraId="1221C2D0" w14:textId="77777777" w:rsidR="006430C4" w:rsidRPr="00107334" w:rsidRDefault="00956BE0" w:rsidP="00107334">
            <w:pPr>
              <w:spacing w:before="120" w:after="120"/>
              <w:jc w:val="both"/>
              <w:rPr>
                <w:b/>
                <w:bCs/>
                <w:color w:val="A6A6A6" w:themeColor="background1" w:themeShade="A6"/>
              </w:rPr>
            </w:pPr>
            <w:r w:rsidRPr="00107334">
              <w:rPr>
                <w:b/>
                <w:bCs/>
                <w:color w:val="A6A6A6" w:themeColor="background1" w:themeShade="A6"/>
              </w:rPr>
              <w:t xml:space="preserve">Q1 - </w:t>
            </w:r>
            <w:r w:rsidR="18FB381D" w:rsidRPr="00107334">
              <w:rPr>
                <w:rFonts w:eastAsiaTheme="minorEastAsia"/>
                <w:color w:val="A6A6A6" w:themeColor="background1" w:themeShade="A6"/>
              </w:rPr>
              <w:t xml:space="preserve"> </w:t>
            </w:r>
            <w:r w:rsidR="455BDD1C" w:rsidRPr="00107334">
              <w:rPr>
                <w:rFonts w:eastAsiaTheme="minorEastAsia"/>
                <w:color w:val="A6A6A6" w:themeColor="background1" w:themeShade="A6"/>
              </w:rPr>
              <w:t>The latest version of AURA (BETA_052024) was released on 1</w:t>
            </w:r>
            <w:r w:rsidR="455BDD1C" w:rsidRPr="00107334">
              <w:rPr>
                <w:rFonts w:eastAsiaTheme="minorEastAsia"/>
                <w:color w:val="A6A6A6" w:themeColor="background1" w:themeShade="A6"/>
                <w:vertAlign w:val="superscript"/>
              </w:rPr>
              <w:t>st</w:t>
            </w:r>
            <w:r w:rsidR="455BDD1C" w:rsidRPr="00107334">
              <w:rPr>
                <w:rFonts w:eastAsiaTheme="minorEastAsia"/>
                <w:color w:val="A6A6A6" w:themeColor="background1" w:themeShade="A6"/>
              </w:rPr>
              <w:t xml:space="preserve"> May 2024</w:t>
            </w:r>
            <w:r w:rsidR="3BE23BEC" w:rsidRPr="00107334">
              <w:rPr>
                <w:rFonts w:eastAsiaTheme="minorEastAsia"/>
                <w:color w:val="A6A6A6" w:themeColor="background1" w:themeShade="A6"/>
              </w:rPr>
              <w:t xml:space="preserve"> to cover all fixes and improvements.</w:t>
            </w:r>
          </w:p>
          <w:p w14:paraId="343B5FA2" w14:textId="77777777" w:rsidR="006430C4" w:rsidRPr="00107334" w:rsidRDefault="00956BE0" w:rsidP="0F30D7D7">
            <w:pPr>
              <w:jc w:val="both"/>
              <w:rPr>
                <w:rFonts w:eastAsiaTheme="minorEastAsia"/>
                <w:color w:val="A6A6A6" w:themeColor="background1" w:themeShade="A6"/>
              </w:rPr>
            </w:pPr>
            <w:r w:rsidRPr="00107334">
              <w:rPr>
                <w:rFonts w:eastAsiaTheme="minorEastAsia"/>
                <w:color w:val="A6A6A6" w:themeColor="background1" w:themeShade="A6"/>
              </w:rPr>
              <w:t xml:space="preserve">The main feature change being changes to station boundaries for Aintree </w:t>
            </w:r>
            <w:r w:rsidR="2B7BBEA4" w:rsidRPr="00107334">
              <w:rPr>
                <w:rFonts w:eastAsiaTheme="minorEastAsia"/>
                <w:color w:val="A6A6A6" w:themeColor="background1" w:themeShade="A6"/>
              </w:rPr>
              <w:t>(Long Lane)</w:t>
            </w:r>
            <w:r w:rsidRPr="00107334">
              <w:rPr>
                <w:rFonts w:eastAsiaTheme="minorEastAsia"/>
                <w:color w:val="A6A6A6" w:themeColor="background1" w:themeShade="A6"/>
              </w:rPr>
              <w:t xml:space="preserve"> opening and the closure of Croxteth and Aintree. Along with remedial work for media wall configuration changes.</w:t>
            </w:r>
          </w:p>
          <w:p w14:paraId="64D09AEC" w14:textId="77777777" w:rsidR="006430C4" w:rsidRDefault="00956BE0" w:rsidP="0F30D7D7">
            <w:pPr>
              <w:jc w:val="both"/>
              <w:rPr>
                <w:rFonts w:eastAsiaTheme="minorEastAsia"/>
                <w:color w:val="A6A6A6" w:themeColor="background1" w:themeShade="A6"/>
              </w:rPr>
            </w:pPr>
            <w:r w:rsidRPr="00107334">
              <w:rPr>
                <w:rFonts w:eastAsiaTheme="minorEastAsia"/>
                <w:color w:val="A6A6A6" w:themeColor="background1" w:themeShade="A6"/>
              </w:rPr>
              <w:t>Project Team visited Fire Control on 7</w:t>
            </w:r>
            <w:r w:rsidRPr="00107334">
              <w:rPr>
                <w:rFonts w:eastAsiaTheme="minorEastAsia"/>
                <w:color w:val="A6A6A6" w:themeColor="background1" w:themeShade="A6"/>
                <w:vertAlign w:val="superscript"/>
              </w:rPr>
              <w:t>th</w:t>
            </w:r>
            <w:r w:rsidRPr="00107334">
              <w:rPr>
                <w:rFonts w:eastAsiaTheme="minorEastAsia"/>
                <w:color w:val="A6A6A6" w:themeColor="background1" w:themeShade="A6"/>
              </w:rPr>
              <w:t xml:space="preserve"> May to con</w:t>
            </w:r>
            <w:r w:rsidR="02539514" w:rsidRPr="00107334">
              <w:rPr>
                <w:rFonts w:eastAsiaTheme="minorEastAsia"/>
                <w:color w:val="A6A6A6" w:themeColor="background1" w:themeShade="A6"/>
              </w:rPr>
              <w:t>d</w:t>
            </w:r>
            <w:r w:rsidRPr="00107334">
              <w:rPr>
                <w:rFonts w:eastAsiaTheme="minorEastAsia"/>
                <w:color w:val="A6A6A6" w:themeColor="background1" w:themeShade="A6"/>
              </w:rPr>
              <w:t>uct initial testing for Media Wall changes to AURA. However, due to performance issue</w:t>
            </w:r>
            <w:r w:rsidR="03FDB84E" w:rsidRPr="00107334">
              <w:rPr>
                <w:rFonts w:eastAsiaTheme="minorEastAsia"/>
                <w:color w:val="A6A6A6" w:themeColor="background1" w:themeShade="A6"/>
              </w:rPr>
              <w:t xml:space="preserve">s with Media Wall and the need for new software this will be re-arranged once the new capture cards are received (see </w:t>
            </w:r>
            <w:r w:rsidR="5E173C8F" w:rsidRPr="00107334">
              <w:rPr>
                <w:rFonts w:eastAsiaTheme="minorEastAsia"/>
                <w:color w:val="A6A6A6" w:themeColor="background1" w:themeShade="A6"/>
              </w:rPr>
              <w:t>2.2.1).</w:t>
            </w:r>
          </w:p>
          <w:p w14:paraId="31D43E1B" w14:textId="77777777" w:rsidR="00107334" w:rsidRDefault="00107334" w:rsidP="0F30D7D7">
            <w:pPr>
              <w:jc w:val="both"/>
              <w:rPr>
                <w:rFonts w:eastAsiaTheme="minorEastAsia"/>
                <w:color w:val="A6A6A6" w:themeColor="background1" w:themeShade="A6"/>
              </w:rPr>
            </w:pPr>
          </w:p>
          <w:p w14:paraId="365F5AA4" w14:textId="77777777" w:rsidR="00F14388" w:rsidRDefault="00956BE0" w:rsidP="00F14388">
            <w:pPr>
              <w:pStyle w:val="paragraph"/>
              <w:spacing w:before="0" w:beforeAutospacing="0" w:after="0" w:afterAutospacing="0"/>
              <w:jc w:val="both"/>
              <w:textAlignment w:val="baseline"/>
              <w:rPr>
                <w:rFonts w:ascii="Segoe UI" w:hAnsi="Segoe UI" w:cs="Segoe UI"/>
                <w:sz w:val="18"/>
                <w:szCs w:val="18"/>
              </w:rPr>
            </w:pPr>
            <w:r>
              <w:rPr>
                <w:b/>
                <w:bCs/>
              </w:rPr>
              <w:t xml:space="preserve">Q2 </w:t>
            </w:r>
            <w:r w:rsidR="00D54874">
              <w:rPr>
                <w:b/>
                <w:bCs/>
              </w:rPr>
              <w:t xml:space="preserve">– </w:t>
            </w:r>
            <w:r w:rsidR="00D54874" w:rsidRPr="00D54874">
              <w:rPr>
                <w:rFonts w:asciiTheme="minorHAnsi" w:hAnsiTheme="minorHAnsi" w:cstheme="minorHAnsi"/>
                <w:sz w:val="22"/>
                <w:szCs w:val="22"/>
              </w:rPr>
              <w:t>AURA</w:t>
            </w:r>
            <w:r w:rsidRPr="00D54874">
              <w:rPr>
                <w:rStyle w:val="normaltextrun"/>
                <w:rFonts w:asciiTheme="minorHAnsi" w:hAnsiTheme="minorHAnsi" w:cstheme="minorHAnsi"/>
                <w:sz w:val="22"/>
                <w:szCs w:val="22"/>
              </w:rPr>
              <w:t xml:space="preserve"> </w:t>
            </w:r>
            <w:r>
              <w:rPr>
                <w:rStyle w:val="normaltextrun"/>
                <w:rFonts w:ascii="Calibri" w:hAnsi="Calibri" w:cs="Calibri"/>
                <w:sz w:val="22"/>
                <w:szCs w:val="22"/>
              </w:rPr>
              <w:t>still in testing phase, since</w:t>
            </w:r>
            <w:r>
              <w:rPr>
                <w:rStyle w:val="normaltextrun"/>
                <w:rFonts w:ascii="Calibri" w:hAnsi="Calibri" w:cs="Calibri"/>
                <w:sz w:val="22"/>
                <w:szCs w:val="22"/>
              </w:rPr>
              <w:t xml:space="preserve"> the introduction of new station boundaries </w:t>
            </w:r>
            <w:r>
              <w:rPr>
                <w:rStyle w:val="normaltextrun"/>
                <w:rFonts w:ascii="Calibri" w:hAnsi="Calibri" w:cs="Calibri"/>
                <w:sz w:val="22"/>
                <w:szCs w:val="22"/>
              </w:rPr>
              <w:lastRenderedPageBreak/>
              <w:t>(Aintree/Croxteth). Meeting scheduled with Development team for 31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July was postponed due to operational activity. Still some performance issues in relation to the software on the media wall. S</w:t>
            </w:r>
            <w:r w:rsidR="00351050">
              <w:rPr>
                <w:rStyle w:val="normaltextrun"/>
                <w:rFonts w:ascii="Calibri" w:hAnsi="Calibri" w:cs="Calibri"/>
                <w:sz w:val="22"/>
                <w:szCs w:val="22"/>
              </w:rPr>
              <w:t>tation Manager Control</w:t>
            </w:r>
            <w:r>
              <w:rPr>
                <w:rStyle w:val="normaltextrun"/>
                <w:rFonts w:ascii="Calibri" w:hAnsi="Calibri" w:cs="Calibri"/>
                <w:sz w:val="22"/>
                <w:szCs w:val="22"/>
              </w:rPr>
              <w:t xml:space="preserve"> currently working on updating mobilising guidance to include the processes for the use of AURA.</w:t>
            </w:r>
            <w:r>
              <w:rPr>
                <w:rStyle w:val="eop"/>
                <w:rFonts w:ascii="Calibri" w:eastAsiaTheme="majorEastAsia" w:hAnsi="Calibri" w:cs="Calibri"/>
                <w:sz w:val="22"/>
                <w:szCs w:val="22"/>
              </w:rPr>
              <w:t> </w:t>
            </w:r>
          </w:p>
          <w:p w14:paraId="03250E56" w14:textId="77777777" w:rsidR="00F14388" w:rsidRDefault="00956BE0" w:rsidP="00F1438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AURA operating notes completed and awaiting sign off through appropriate governance.</w:t>
            </w:r>
          </w:p>
          <w:p w14:paraId="3FA3BB08" w14:textId="77777777" w:rsidR="00107334" w:rsidRPr="00107334" w:rsidRDefault="00107334" w:rsidP="0F30D7D7">
            <w:pPr>
              <w:jc w:val="both"/>
              <w:rPr>
                <w:rFonts w:eastAsiaTheme="minorEastAsia"/>
                <w:color w:val="A6A6A6" w:themeColor="background1" w:themeShade="A6"/>
              </w:rPr>
            </w:pPr>
          </w:p>
        </w:tc>
        <w:tc>
          <w:tcPr>
            <w:tcW w:w="1557" w:type="dxa"/>
            <w:shd w:val="clear" w:color="auto" w:fill="auto"/>
          </w:tcPr>
          <w:p w14:paraId="074AE7D2" w14:textId="77777777" w:rsidR="006430C4" w:rsidRPr="00763B3A" w:rsidRDefault="00956BE0" w:rsidP="001461AD">
            <w:pPr>
              <w:jc w:val="center"/>
              <w:rPr>
                <w:rFonts w:cstheme="minorHAnsi"/>
                <w:sz w:val="24"/>
                <w:szCs w:val="24"/>
              </w:rPr>
            </w:pPr>
            <w:r>
              <w:rPr>
                <w:rFonts w:cstheme="minorHAnsi"/>
                <w:sz w:val="24"/>
                <w:szCs w:val="24"/>
              </w:rPr>
              <w:lastRenderedPageBreak/>
              <w:t>Qtr 2</w:t>
            </w:r>
          </w:p>
        </w:tc>
        <w:tc>
          <w:tcPr>
            <w:tcW w:w="1290" w:type="dxa"/>
            <w:gridSpan w:val="2"/>
            <w:vMerge/>
          </w:tcPr>
          <w:p w14:paraId="5FAC1976" w14:textId="77777777" w:rsidR="006430C4" w:rsidRPr="00623112" w:rsidRDefault="006430C4" w:rsidP="001461AD">
            <w:pPr>
              <w:jc w:val="center"/>
              <w:rPr>
                <w:rFonts w:cstheme="minorHAnsi"/>
                <w:sz w:val="20"/>
                <w:szCs w:val="20"/>
              </w:rPr>
            </w:pPr>
          </w:p>
        </w:tc>
        <w:tc>
          <w:tcPr>
            <w:tcW w:w="983" w:type="dxa"/>
            <w:shd w:val="clear" w:color="auto" w:fill="00B050"/>
          </w:tcPr>
          <w:p w14:paraId="6859AA38" w14:textId="77777777" w:rsidR="006430C4" w:rsidRPr="00623112" w:rsidRDefault="006430C4" w:rsidP="001461AD">
            <w:pPr>
              <w:jc w:val="center"/>
              <w:rPr>
                <w:rFonts w:cstheme="minorHAnsi"/>
                <w:sz w:val="20"/>
                <w:szCs w:val="20"/>
              </w:rPr>
            </w:pPr>
          </w:p>
        </w:tc>
      </w:tr>
      <w:tr w:rsidR="00DB496E" w14:paraId="45F11F62" w14:textId="77777777" w:rsidTr="00F14388">
        <w:trPr>
          <w:gridAfter w:val="1"/>
          <w:wAfter w:w="2994" w:type="dxa"/>
          <w:trHeight w:val="1099"/>
        </w:trPr>
        <w:tc>
          <w:tcPr>
            <w:tcW w:w="2264" w:type="dxa"/>
            <w:gridSpan w:val="2"/>
            <w:vMerge/>
          </w:tcPr>
          <w:p w14:paraId="109A14BB" w14:textId="77777777" w:rsidR="006430C4" w:rsidRPr="001461AD" w:rsidRDefault="006430C4" w:rsidP="00E846A7">
            <w:pPr>
              <w:rPr>
                <w:rFonts w:cstheme="minorHAnsi"/>
                <w:b/>
                <w:sz w:val="18"/>
                <w:szCs w:val="18"/>
              </w:rPr>
            </w:pPr>
          </w:p>
        </w:tc>
        <w:tc>
          <w:tcPr>
            <w:tcW w:w="2958" w:type="dxa"/>
            <w:shd w:val="clear" w:color="auto" w:fill="auto"/>
          </w:tcPr>
          <w:p w14:paraId="021A0A00" w14:textId="77777777" w:rsidR="006430C4" w:rsidRPr="001461AD" w:rsidRDefault="00956BE0" w:rsidP="00E846A7">
            <w:pPr>
              <w:rPr>
                <w:rFonts w:cstheme="minorHAnsi"/>
                <w:b/>
                <w:sz w:val="18"/>
                <w:szCs w:val="18"/>
              </w:rPr>
            </w:pPr>
            <w:r>
              <w:t xml:space="preserve">2.1.3 Explore alternative appliance ridership </w:t>
            </w:r>
            <w:r>
              <w:t>levels and mobilisation allocation in line with incident types.</w:t>
            </w:r>
          </w:p>
        </w:tc>
        <w:tc>
          <w:tcPr>
            <w:tcW w:w="1866" w:type="dxa"/>
            <w:gridSpan w:val="2"/>
            <w:vMerge/>
          </w:tcPr>
          <w:p w14:paraId="3BFE6117" w14:textId="77777777" w:rsidR="006430C4" w:rsidRPr="001461AD" w:rsidRDefault="006430C4" w:rsidP="001461AD">
            <w:pPr>
              <w:jc w:val="center"/>
              <w:rPr>
                <w:rFonts w:cstheme="minorHAnsi"/>
                <w:sz w:val="18"/>
                <w:szCs w:val="18"/>
              </w:rPr>
            </w:pPr>
          </w:p>
        </w:tc>
        <w:tc>
          <w:tcPr>
            <w:tcW w:w="4941" w:type="dxa"/>
            <w:gridSpan w:val="2"/>
            <w:shd w:val="clear" w:color="auto" w:fill="auto"/>
          </w:tcPr>
          <w:p w14:paraId="28DF86F3" w14:textId="77777777" w:rsidR="00107334" w:rsidRPr="00351050" w:rsidRDefault="00956BE0" w:rsidP="00107334">
            <w:pPr>
              <w:spacing w:before="120" w:after="120"/>
              <w:jc w:val="both"/>
              <w:rPr>
                <w:color w:val="A6A6A6" w:themeColor="background1" w:themeShade="A6"/>
              </w:rPr>
            </w:pPr>
            <w:r w:rsidRPr="00107334">
              <w:rPr>
                <w:b/>
                <w:bCs/>
                <w:color w:val="A6A6A6" w:themeColor="background1" w:themeShade="A6"/>
              </w:rPr>
              <w:t xml:space="preserve">Q1 - </w:t>
            </w:r>
            <w:r w:rsidR="5A8BA35F" w:rsidRPr="00107334">
              <w:rPr>
                <w:color w:val="A6A6A6" w:themeColor="background1" w:themeShade="A6"/>
              </w:rPr>
              <w:t>Deliverable will be explored as part of CRMP project</w:t>
            </w:r>
            <w:r w:rsidR="4FA7675D" w:rsidRPr="00107334">
              <w:rPr>
                <w:color w:val="A6A6A6" w:themeColor="background1" w:themeShade="A6"/>
              </w:rPr>
              <w:t xml:space="preserve"> utilising appliance availability data. </w:t>
            </w:r>
            <w:r w:rsidR="5A8BA35F" w:rsidRPr="00107334">
              <w:rPr>
                <w:color w:val="A6A6A6" w:themeColor="background1" w:themeShade="A6"/>
              </w:rPr>
              <w:t xml:space="preserve"> </w:t>
            </w:r>
          </w:p>
          <w:p w14:paraId="2248EFB9" w14:textId="77777777" w:rsidR="00107334" w:rsidRPr="00351050" w:rsidRDefault="00956BE0" w:rsidP="00107334">
            <w:pPr>
              <w:spacing w:before="120" w:after="120"/>
              <w:jc w:val="both"/>
            </w:pPr>
            <w:r>
              <w:rPr>
                <w:b/>
                <w:bCs/>
              </w:rPr>
              <w:t xml:space="preserve">Q2 – </w:t>
            </w:r>
            <w:r w:rsidR="00F14388">
              <w:rPr>
                <w:rStyle w:val="normaltextrun"/>
                <w:rFonts w:ascii="Calibri" w:hAnsi="Calibri" w:cs="Calibri"/>
                <w:color w:val="000000"/>
                <w:shd w:val="clear" w:color="auto" w:fill="FFFFFF"/>
              </w:rPr>
              <w:t>Working party set up with Response Officers and</w:t>
            </w:r>
            <w:r w:rsidR="00351050">
              <w:rPr>
                <w:rStyle w:val="normaltextrun"/>
                <w:rFonts w:ascii="Calibri" w:hAnsi="Calibri" w:cs="Calibri"/>
                <w:color w:val="000000"/>
                <w:shd w:val="clear" w:color="auto" w:fill="FFFFFF"/>
              </w:rPr>
              <w:t xml:space="preserve"> POD Consultation Manager</w:t>
            </w:r>
            <w:r w:rsidR="00F14388">
              <w:rPr>
                <w:rStyle w:val="normaltextrun"/>
                <w:rFonts w:ascii="Calibri" w:hAnsi="Calibri" w:cs="Calibri"/>
                <w:color w:val="000000"/>
                <w:shd w:val="clear" w:color="auto" w:fill="FFFFFF"/>
              </w:rPr>
              <w:t xml:space="preserve"> from 9</w:t>
            </w:r>
            <w:r w:rsidR="00F14388">
              <w:rPr>
                <w:rStyle w:val="normaltextrun"/>
                <w:rFonts w:ascii="Calibri" w:hAnsi="Calibri" w:cs="Calibri"/>
                <w:color w:val="000000"/>
                <w:sz w:val="17"/>
                <w:szCs w:val="17"/>
                <w:shd w:val="clear" w:color="auto" w:fill="FFFFFF"/>
                <w:vertAlign w:val="superscript"/>
              </w:rPr>
              <w:t>th</w:t>
            </w:r>
            <w:r w:rsidR="00F14388">
              <w:rPr>
                <w:rStyle w:val="normaltextrun"/>
                <w:rFonts w:ascii="Calibri" w:hAnsi="Calibri" w:cs="Calibri"/>
                <w:color w:val="000000"/>
                <w:shd w:val="clear" w:color="auto" w:fill="FFFFFF"/>
              </w:rPr>
              <w:t xml:space="preserve"> Sept to discuss duty systems and impacts.</w:t>
            </w:r>
            <w:r w:rsidR="00F14388">
              <w:rPr>
                <w:rStyle w:val="eop"/>
                <w:rFonts w:ascii="Calibri" w:hAnsi="Calibri" w:cs="Calibri"/>
                <w:color w:val="000000"/>
                <w:shd w:val="clear" w:color="auto" w:fill="FFFFFF"/>
              </w:rPr>
              <w:t> </w:t>
            </w:r>
          </w:p>
        </w:tc>
        <w:tc>
          <w:tcPr>
            <w:tcW w:w="1557" w:type="dxa"/>
            <w:shd w:val="clear" w:color="auto" w:fill="auto"/>
          </w:tcPr>
          <w:p w14:paraId="63213EB5" w14:textId="77777777" w:rsidR="006430C4" w:rsidRPr="00763B3A" w:rsidRDefault="00956BE0" w:rsidP="001461AD">
            <w:pPr>
              <w:jc w:val="center"/>
              <w:rPr>
                <w:rFonts w:cstheme="minorHAnsi"/>
                <w:sz w:val="24"/>
                <w:szCs w:val="24"/>
              </w:rPr>
            </w:pPr>
            <w:r>
              <w:rPr>
                <w:rFonts w:cstheme="minorHAnsi"/>
                <w:sz w:val="24"/>
                <w:szCs w:val="24"/>
              </w:rPr>
              <w:t>Qtr 3</w:t>
            </w:r>
          </w:p>
        </w:tc>
        <w:tc>
          <w:tcPr>
            <w:tcW w:w="1290" w:type="dxa"/>
            <w:gridSpan w:val="2"/>
            <w:vMerge/>
          </w:tcPr>
          <w:p w14:paraId="0D6F8FEE" w14:textId="77777777" w:rsidR="006430C4" w:rsidRPr="00623112" w:rsidRDefault="006430C4" w:rsidP="001461AD">
            <w:pPr>
              <w:jc w:val="center"/>
              <w:rPr>
                <w:rFonts w:cstheme="minorHAnsi"/>
                <w:sz w:val="20"/>
                <w:szCs w:val="20"/>
              </w:rPr>
            </w:pPr>
          </w:p>
        </w:tc>
        <w:tc>
          <w:tcPr>
            <w:tcW w:w="983" w:type="dxa"/>
            <w:shd w:val="clear" w:color="auto" w:fill="00B050"/>
          </w:tcPr>
          <w:p w14:paraId="0BF15FB3" w14:textId="77777777" w:rsidR="006430C4" w:rsidRPr="00623112" w:rsidRDefault="006430C4" w:rsidP="001461AD">
            <w:pPr>
              <w:jc w:val="center"/>
              <w:rPr>
                <w:rFonts w:cstheme="minorHAnsi"/>
                <w:sz w:val="20"/>
                <w:szCs w:val="20"/>
              </w:rPr>
            </w:pPr>
          </w:p>
        </w:tc>
      </w:tr>
      <w:tr w:rsidR="00DB496E" w14:paraId="09BE1540" w14:textId="77777777" w:rsidTr="00F14388">
        <w:trPr>
          <w:gridAfter w:val="1"/>
          <w:wAfter w:w="2994" w:type="dxa"/>
          <w:trHeight w:val="1099"/>
        </w:trPr>
        <w:tc>
          <w:tcPr>
            <w:tcW w:w="2264" w:type="dxa"/>
            <w:gridSpan w:val="2"/>
            <w:vMerge/>
          </w:tcPr>
          <w:p w14:paraId="4E4DC5C5" w14:textId="77777777" w:rsidR="006430C4" w:rsidRPr="001461AD" w:rsidRDefault="006430C4" w:rsidP="00E846A7">
            <w:pPr>
              <w:rPr>
                <w:rFonts w:cstheme="minorHAnsi"/>
                <w:b/>
                <w:sz w:val="18"/>
                <w:szCs w:val="18"/>
              </w:rPr>
            </w:pPr>
          </w:p>
        </w:tc>
        <w:tc>
          <w:tcPr>
            <w:tcW w:w="2958" w:type="dxa"/>
            <w:shd w:val="clear" w:color="auto" w:fill="auto"/>
          </w:tcPr>
          <w:p w14:paraId="18A9083C" w14:textId="77777777" w:rsidR="006430C4" w:rsidRPr="001461AD" w:rsidRDefault="00956BE0" w:rsidP="00E846A7">
            <w:pPr>
              <w:rPr>
                <w:rFonts w:cstheme="minorHAnsi"/>
                <w:b/>
                <w:sz w:val="18"/>
                <w:szCs w:val="18"/>
              </w:rPr>
            </w:pPr>
            <w:bookmarkStart w:id="0" w:name="_Hlk124350533"/>
            <w:r>
              <w:t xml:space="preserve">2.1.4 </w:t>
            </w:r>
            <w:bookmarkEnd w:id="0"/>
            <w:r>
              <w:t>Use the findings from 1.1/1.2/1.3 to embed new ways of working and enhance appliance availability an</w:t>
            </w:r>
            <w:r w:rsidR="008F5E58">
              <w:t>d</w:t>
            </w:r>
            <w:r>
              <w:t xml:space="preserve"> productivity.</w:t>
            </w:r>
          </w:p>
        </w:tc>
        <w:tc>
          <w:tcPr>
            <w:tcW w:w="1866" w:type="dxa"/>
            <w:gridSpan w:val="2"/>
            <w:vMerge/>
          </w:tcPr>
          <w:p w14:paraId="27ADAE54" w14:textId="77777777" w:rsidR="006430C4" w:rsidRPr="001461AD" w:rsidRDefault="006430C4" w:rsidP="002B43C4">
            <w:pPr>
              <w:rPr>
                <w:rFonts w:cstheme="minorHAnsi"/>
                <w:sz w:val="18"/>
                <w:szCs w:val="18"/>
              </w:rPr>
            </w:pPr>
          </w:p>
        </w:tc>
        <w:tc>
          <w:tcPr>
            <w:tcW w:w="4941" w:type="dxa"/>
            <w:gridSpan w:val="2"/>
            <w:shd w:val="clear" w:color="auto" w:fill="auto"/>
          </w:tcPr>
          <w:p w14:paraId="4D059FC3" w14:textId="77777777" w:rsidR="00107334" w:rsidRDefault="00107334" w:rsidP="00107334">
            <w:pPr>
              <w:spacing w:before="120" w:after="120"/>
              <w:jc w:val="both"/>
            </w:pPr>
          </w:p>
          <w:p w14:paraId="6BCECE1C" w14:textId="77777777" w:rsidR="006430C4" w:rsidRPr="00623112" w:rsidRDefault="006430C4" w:rsidP="0F30D7D7">
            <w:pPr>
              <w:jc w:val="both"/>
            </w:pPr>
          </w:p>
        </w:tc>
        <w:tc>
          <w:tcPr>
            <w:tcW w:w="1557" w:type="dxa"/>
            <w:shd w:val="clear" w:color="auto" w:fill="auto"/>
          </w:tcPr>
          <w:p w14:paraId="77C5F2F1" w14:textId="77777777" w:rsidR="006430C4" w:rsidRPr="00763B3A" w:rsidRDefault="00956BE0" w:rsidP="001461AD">
            <w:pPr>
              <w:jc w:val="center"/>
              <w:rPr>
                <w:rFonts w:cstheme="minorHAnsi"/>
                <w:sz w:val="24"/>
                <w:szCs w:val="24"/>
              </w:rPr>
            </w:pPr>
            <w:r>
              <w:rPr>
                <w:rFonts w:cstheme="minorHAnsi"/>
                <w:sz w:val="24"/>
                <w:szCs w:val="24"/>
              </w:rPr>
              <w:t>Qtr 4</w:t>
            </w:r>
          </w:p>
        </w:tc>
        <w:tc>
          <w:tcPr>
            <w:tcW w:w="1290" w:type="dxa"/>
            <w:gridSpan w:val="2"/>
            <w:vMerge/>
          </w:tcPr>
          <w:p w14:paraId="0006019D" w14:textId="77777777" w:rsidR="006430C4" w:rsidRPr="00623112" w:rsidRDefault="006430C4" w:rsidP="001461AD">
            <w:pPr>
              <w:jc w:val="center"/>
              <w:rPr>
                <w:rFonts w:cstheme="minorHAnsi"/>
                <w:sz w:val="20"/>
                <w:szCs w:val="20"/>
              </w:rPr>
            </w:pPr>
          </w:p>
        </w:tc>
        <w:tc>
          <w:tcPr>
            <w:tcW w:w="983" w:type="dxa"/>
            <w:shd w:val="clear" w:color="auto" w:fill="BFBFBF" w:themeFill="background1" w:themeFillShade="BF"/>
          </w:tcPr>
          <w:p w14:paraId="01789378" w14:textId="77777777" w:rsidR="006430C4" w:rsidRPr="00623112" w:rsidRDefault="006430C4" w:rsidP="001461AD">
            <w:pPr>
              <w:jc w:val="center"/>
              <w:rPr>
                <w:rFonts w:cstheme="minorHAnsi"/>
                <w:sz w:val="20"/>
                <w:szCs w:val="20"/>
              </w:rPr>
            </w:pPr>
          </w:p>
        </w:tc>
      </w:tr>
      <w:tr w:rsidR="00DB496E" w14:paraId="68D27323" w14:textId="77777777" w:rsidTr="00816C34">
        <w:trPr>
          <w:gridAfter w:val="1"/>
          <w:wAfter w:w="2994" w:type="dxa"/>
          <w:trHeight w:val="272"/>
        </w:trPr>
        <w:tc>
          <w:tcPr>
            <w:tcW w:w="15859" w:type="dxa"/>
            <w:gridSpan w:val="11"/>
            <w:shd w:val="clear" w:color="auto" w:fill="DBE5F1" w:themeFill="accent1" w:themeFillTint="33"/>
          </w:tcPr>
          <w:p w14:paraId="5C41F149" w14:textId="77777777" w:rsidR="001461AD" w:rsidRPr="001461AD" w:rsidRDefault="001461AD" w:rsidP="001461AD">
            <w:pPr>
              <w:jc w:val="center"/>
              <w:rPr>
                <w:rFonts w:cstheme="minorHAnsi"/>
                <w:sz w:val="18"/>
                <w:szCs w:val="18"/>
              </w:rPr>
            </w:pPr>
          </w:p>
        </w:tc>
      </w:tr>
      <w:tr w:rsidR="00DB496E" w14:paraId="664C9CD1" w14:textId="77777777" w:rsidTr="00F14388">
        <w:trPr>
          <w:gridAfter w:val="1"/>
          <w:wAfter w:w="2994" w:type="dxa"/>
          <w:trHeight w:val="1099"/>
        </w:trPr>
        <w:tc>
          <w:tcPr>
            <w:tcW w:w="2264" w:type="dxa"/>
            <w:gridSpan w:val="2"/>
            <w:vMerge w:val="restart"/>
            <w:shd w:val="clear" w:color="auto" w:fill="auto"/>
          </w:tcPr>
          <w:p w14:paraId="6C97EE2A" w14:textId="77777777" w:rsidR="00EA3D16" w:rsidRPr="006430C4" w:rsidRDefault="00956BE0" w:rsidP="006B2584">
            <w:r w:rsidRPr="00D310F5">
              <w:rPr>
                <w:b/>
                <w:bCs/>
              </w:rPr>
              <w:t xml:space="preserve">2.2 </w:t>
            </w:r>
            <w:r>
              <w:rPr>
                <w:b/>
                <w:bCs/>
              </w:rPr>
              <w:t xml:space="preserve">Enhanced Mobilisation – </w:t>
            </w:r>
            <w:r>
              <w:t>Embed new technologies within Fire Control to enhance the efficiency and effectiveness of operational response to incidents.</w:t>
            </w:r>
          </w:p>
          <w:p w14:paraId="1B98A30B" w14:textId="77777777" w:rsidR="00EA3D16" w:rsidRPr="001461AD" w:rsidRDefault="00EA3D16" w:rsidP="006F0BE2">
            <w:pPr>
              <w:rPr>
                <w:rFonts w:cstheme="minorHAnsi"/>
                <w:b/>
                <w:sz w:val="18"/>
                <w:szCs w:val="18"/>
              </w:rPr>
            </w:pPr>
          </w:p>
        </w:tc>
        <w:tc>
          <w:tcPr>
            <w:tcW w:w="2958" w:type="dxa"/>
          </w:tcPr>
          <w:p w14:paraId="49B3921F" w14:textId="77777777" w:rsidR="00EA3D16" w:rsidRPr="001461AD" w:rsidRDefault="00956BE0" w:rsidP="007E592B">
            <w:pPr>
              <w:rPr>
                <w:rFonts w:cstheme="minorHAnsi"/>
                <w:sz w:val="18"/>
                <w:szCs w:val="18"/>
              </w:rPr>
            </w:pPr>
            <w:r>
              <w:rPr>
                <w:rFonts w:cstheme="minorHAnsi"/>
              </w:rPr>
              <w:t>2.2.1 Work with internal and external stakeholders to implement redesign of Fire Control to support use of new technologies.</w:t>
            </w:r>
          </w:p>
        </w:tc>
        <w:tc>
          <w:tcPr>
            <w:tcW w:w="1866" w:type="dxa"/>
            <w:gridSpan w:val="2"/>
            <w:vMerge w:val="restart"/>
            <w:shd w:val="clear" w:color="auto" w:fill="auto"/>
            <w:vAlign w:val="center"/>
          </w:tcPr>
          <w:p w14:paraId="08F980CA" w14:textId="77777777" w:rsidR="00EA3D16" w:rsidRPr="00763B3A" w:rsidRDefault="00956BE0" w:rsidP="03F145BC">
            <w:pPr>
              <w:jc w:val="center"/>
              <w:rPr>
                <w:sz w:val="24"/>
                <w:szCs w:val="24"/>
              </w:rPr>
            </w:pPr>
            <w:r w:rsidRPr="03F145BC">
              <w:rPr>
                <w:sz w:val="24"/>
                <w:szCs w:val="24"/>
              </w:rPr>
              <w:t>S</w:t>
            </w:r>
            <w:r w:rsidR="006A4FEB" w:rsidRPr="03F145BC">
              <w:rPr>
                <w:sz w:val="24"/>
                <w:szCs w:val="24"/>
              </w:rPr>
              <w:t xml:space="preserve">tation </w:t>
            </w:r>
            <w:r w:rsidRPr="03F145BC">
              <w:rPr>
                <w:sz w:val="24"/>
                <w:szCs w:val="24"/>
              </w:rPr>
              <w:t>M</w:t>
            </w:r>
            <w:r w:rsidR="006A4FEB" w:rsidRPr="03F145BC">
              <w:rPr>
                <w:sz w:val="24"/>
                <w:szCs w:val="24"/>
              </w:rPr>
              <w:t>anager</w:t>
            </w:r>
            <w:r w:rsidRPr="03F145BC">
              <w:rPr>
                <w:sz w:val="24"/>
                <w:szCs w:val="24"/>
              </w:rPr>
              <w:t xml:space="preserve"> Fire Control </w:t>
            </w:r>
          </w:p>
        </w:tc>
        <w:tc>
          <w:tcPr>
            <w:tcW w:w="4941" w:type="dxa"/>
            <w:gridSpan w:val="2"/>
            <w:shd w:val="clear" w:color="auto" w:fill="auto"/>
          </w:tcPr>
          <w:p w14:paraId="66CE6A78" w14:textId="77777777" w:rsidR="00EA3D16" w:rsidRPr="00107334" w:rsidRDefault="00956BE0" w:rsidP="00107334">
            <w:pPr>
              <w:spacing w:before="120" w:after="120"/>
              <w:jc w:val="both"/>
              <w:rPr>
                <w:b/>
                <w:bCs/>
                <w:color w:val="A6A6A6" w:themeColor="background1" w:themeShade="A6"/>
              </w:rPr>
            </w:pPr>
            <w:r w:rsidRPr="00107334">
              <w:rPr>
                <w:b/>
                <w:bCs/>
                <w:color w:val="A6A6A6" w:themeColor="background1" w:themeShade="A6"/>
              </w:rPr>
              <w:t xml:space="preserve">Q1 - </w:t>
            </w:r>
            <w:r w:rsidR="6D93EABA" w:rsidRPr="00107334">
              <w:rPr>
                <w:rFonts w:ascii="Calibri" w:eastAsia="Calibri" w:hAnsi="Calibri" w:cs="Calibri"/>
                <w:color w:val="A6A6A6" w:themeColor="background1" w:themeShade="A6"/>
              </w:rPr>
              <w:t xml:space="preserve"> </w:t>
            </w:r>
            <w:r w:rsidR="4FF02B07" w:rsidRPr="00107334">
              <w:rPr>
                <w:rFonts w:ascii="Calibri" w:eastAsia="Calibri" w:hAnsi="Calibri" w:cs="Calibri"/>
                <w:color w:val="A6A6A6" w:themeColor="background1" w:themeShade="A6"/>
              </w:rPr>
              <w:t>Redesign of Fire Control completed on 11</w:t>
            </w:r>
            <w:r w:rsidR="4FF02B07" w:rsidRPr="00107334">
              <w:rPr>
                <w:rFonts w:ascii="Calibri" w:eastAsia="Calibri" w:hAnsi="Calibri" w:cs="Calibri"/>
                <w:color w:val="A6A6A6" w:themeColor="background1" w:themeShade="A6"/>
                <w:vertAlign w:val="superscript"/>
              </w:rPr>
              <w:t>th</w:t>
            </w:r>
            <w:r w:rsidR="4FF02B07" w:rsidRPr="00107334">
              <w:rPr>
                <w:rFonts w:ascii="Calibri" w:eastAsia="Calibri" w:hAnsi="Calibri" w:cs="Calibri"/>
                <w:color w:val="A6A6A6" w:themeColor="background1" w:themeShade="A6"/>
              </w:rPr>
              <w:t xml:space="preserve"> March 2024.</w:t>
            </w:r>
          </w:p>
          <w:p w14:paraId="17D77A6D" w14:textId="77777777" w:rsidR="00EA3D16" w:rsidRPr="00107334" w:rsidRDefault="00956BE0" w:rsidP="0F30D7D7">
            <w:pPr>
              <w:spacing w:after="160" w:line="257" w:lineRule="auto"/>
              <w:jc w:val="both"/>
              <w:rPr>
                <w:rFonts w:ascii="Calibri" w:eastAsia="Calibri" w:hAnsi="Calibri" w:cs="Calibri"/>
                <w:color w:val="A6A6A6" w:themeColor="background1" w:themeShade="A6"/>
              </w:rPr>
            </w:pPr>
            <w:r w:rsidRPr="00107334">
              <w:rPr>
                <w:rFonts w:ascii="Calibri" w:eastAsia="Calibri" w:hAnsi="Calibri" w:cs="Calibri"/>
                <w:color w:val="A6A6A6" w:themeColor="background1" w:themeShade="A6"/>
              </w:rPr>
              <w:t>S</w:t>
            </w:r>
            <w:r w:rsidR="4FF02B07" w:rsidRPr="00107334">
              <w:rPr>
                <w:rFonts w:ascii="Calibri" w:eastAsia="Calibri" w:hAnsi="Calibri" w:cs="Calibri"/>
                <w:color w:val="A6A6A6" w:themeColor="background1" w:themeShade="A6"/>
              </w:rPr>
              <w:t>ome issues with th</w:t>
            </w:r>
            <w:r w:rsidR="4F5782A7" w:rsidRPr="00107334">
              <w:rPr>
                <w:rFonts w:ascii="Calibri" w:eastAsia="Calibri" w:hAnsi="Calibri" w:cs="Calibri"/>
                <w:color w:val="A6A6A6" w:themeColor="background1" w:themeShade="A6"/>
              </w:rPr>
              <w:t>e Media Wall</w:t>
            </w:r>
            <w:r w:rsidR="656D3A15" w:rsidRPr="00107334">
              <w:rPr>
                <w:rFonts w:ascii="Calibri" w:eastAsia="Calibri" w:hAnsi="Calibri" w:cs="Calibri"/>
                <w:color w:val="A6A6A6" w:themeColor="background1" w:themeShade="A6"/>
              </w:rPr>
              <w:t xml:space="preserve"> and</w:t>
            </w:r>
            <w:r w:rsidR="4F5782A7" w:rsidRPr="00107334">
              <w:rPr>
                <w:rFonts w:ascii="Calibri" w:eastAsia="Calibri" w:hAnsi="Calibri" w:cs="Calibri"/>
                <w:color w:val="A6A6A6" w:themeColor="background1" w:themeShade="A6"/>
              </w:rPr>
              <w:t xml:space="preserve"> Telent a</w:t>
            </w:r>
            <w:r w:rsidR="4FF02B07" w:rsidRPr="00107334">
              <w:rPr>
                <w:rFonts w:ascii="Calibri" w:eastAsia="Calibri" w:hAnsi="Calibri" w:cs="Calibri"/>
                <w:color w:val="A6A6A6" w:themeColor="background1" w:themeShade="A6"/>
              </w:rPr>
              <w:t xml:space="preserve">re in dialogue with suppliers, Pure AV </w:t>
            </w:r>
            <w:r w:rsidR="7EBB5921" w:rsidRPr="00107334">
              <w:rPr>
                <w:rFonts w:ascii="Calibri" w:eastAsia="Calibri" w:hAnsi="Calibri" w:cs="Calibri"/>
                <w:color w:val="A6A6A6" w:themeColor="background1" w:themeShade="A6"/>
              </w:rPr>
              <w:t xml:space="preserve">and Datapath </w:t>
            </w:r>
            <w:r w:rsidR="4FF02B07" w:rsidRPr="00107334">
              <w:rPr>
                <w:rFonts w:ascii="Calibri" w:eastAsia="Calibri" w:hAnsi="Calibri" w:cs="Calibri"/>
                <w:color w:val="A6A6A6" w:themeColor="background1" w:themeShade="A6"/>
              </w:rPr>
              <w:t>regarding the performance of the videowall software and PC.</w:t>
            </w:r>
            <w:r w:rsidR="4CA4A47F" w:rsidRPr="00107334">
              <w:rPr>
                <w:rFonts w:ascii="Calibri" w:eastAsia="Calibri" w:hAnsi="Calibri" w:cs="Calibri"/>
                <w:color w:val="A6A6A6" w:themeColor="background1" w:themeShade="A6"/>
              </w:rPr>
              <w:t xml:space="preserve"> </w:t>
            </w:r>
            <w:r w:rsidR="1064D96F" w:rsidRPr="00107334">
              <w:rPr>
                <w:rFonts w:ascii="Calibri" w:eastAsia="Calibri" w:hAnsi="Calibri" w:cs="Calibri"/>
                <w:color w:val="A6A6A6" w:themeColor="background1" w:themeShade="A6"/>
              </w:rPr>
              <w:t>They have advised that the Media Wall requires a software update and new capture cards. Currently the Media wall is displaying AURA, National Resilience and News channel.</w:t>
            </w:r>
          </w:p>
          <w:p w14:paraId="4080729A" w14:textId="77777777" w:rsidR="00107334" w:rsidRDefault="00956BE0" w:rsidP="0F30D7D7">
            <w:pPr>
              <w:spacing w:after="160" w:line="257" w:lineRule="auto"/>
              <w:jc w:val="both"/>
              <w:rPr>
                <w:rFonts w:ascii="Calibri" w:eastAsia="Calibri" w:hAnsi="Calibri" w:cs="Calibri"/>
                <w:color w:val="A6A6A6" w:themeColor="background1" w:themeShade="A6"/>
              </w:rPr>
            </w:pPr>
            <w:r w:rsidRPr="00107334">
              <w:rPr>
                <w:rFonts w:ascii="Calibri" w:eastAsia="Calibri" w:hAnsi="Calibri" w:cs="Calibri"/>
                <w:color w:val="A6A6A6" w:themeColor="background1" w:themeShade="A6"/>
              </w:rPr>
              <w:t>3</w:t>
            </w:r>
            <w:r w:rsidR="1064D96F" w:rsidRPr="00107334">
              <w:rPr>
                <w:rFonts w:ascii="Calibri" w:eastAsia="Calibri" w:hAnsi="Calibri" w:cs="Calibri"/>
                <w:color w:val="A6A6A6" w:themeColor="background1" w:themeShade="A6"/>
              </w:rPr>
              <w:t xml:space="preserve">0/05/2024 – Telent have now received new capture cards and attended Fire Control </w:t>
            </w:r>
            <w:r w:rsidR="0A1D0784" w:rsidRPr="00107334">
              <w:rPr>
                <w:rFonts w:ascii="Calibri" w:eastAsia="Calibri" w:hAnsi="Calibri" w:cs="Calibri"/>
                <w:color w:val="A6A6A6" w:themeColor="background1" w:themeShade="A6"/>
              </w:rPr>
              <w:t>t</w:t>
            </w:r>
            <w:r w:rsidR="1064D96F" w:rsidRPr="00107334">
              <w:rPr>
                <w:rFonts w:ascii="Calibri" w:eastAsia="Calibri" w:hAnsi="Calibri" w:cs="Calibri"/>
                <w:color w:val="A6A6A6" w:themeColor="background1" w:themeShade="A6"/>
              </w:rPr>
              <w:t xml:space="preserve">o set them up on the Media Wall. </w:t>
            </w:r>
            <w:r w:rsidR="3EE60684" w:rsidRPr="00107334">
              <w:rPr>
                <w:rFonts w:ascii="Calibri" w:eastAsia="Calibri" w:hAnsi="Calibri" w:cs="Calibri"/>
                <w:color w:val="A6A6A6" w:themeColor="background1" w:themeShade="A6"/>
              </w:rPr>
              <w:t xml:space="preserve">However, </w:t>
            </w:r>
            <w:r w:rsidR="072B76D9" w:rsidRPr="00107334">
              <w:rPr>
                <w:rFonts w:ascii="Calibri" w:eastAsia="Calibri" w:hAnsi="Calibri" w:cs="Calibri"/>
                <w:color w:val="A6A6A6" w:themeColor="background1" w:themeShade="A6"/>
              </w:rPr>
              <w:t>i</w:t>
            </w:r>
            <w:r w:rsidR="5B9C393C" w:rsidRPr="00107334">
              <w:rPr>
                <w:rFonts w:ascii="Calibri" w:eastAsia="Calibri" w:hAnsi="Calibri" w:cs="Calibri"/>
                <w:color w:val="A6A6A6" w:themeColor="background1" w:themeShade="A6"/>
              </w:rPr>
              <w:t>t</w:t>
            </w:r>
            <w:r w:rsidR="072B76D9" w:rsidRPr="00107334">
              <w:rPr>
                <w:rFonts w:ascii="Calibri" w:eastAsia="Calibri" w:hAnsi="Calibri" w:cs="Calibri"/>
                <w:color w:val="A6A6A6" w:themeColor="background1" w:themeShade="A6"/>
              </w:rPr>
              <w:t xml:space="preserve"> did</w:t>
            </w:r>
            <w:r w:rsidR="4B7C44F7" w:rsidRPr="00107334">
              <w:rPr>
                <w:rFonts w:ascii="Calibri" w:eastAsia="Calibri" w:hAnsi="Calibri" w:cs="Calibri"/>
                <w:color w:val="A6A6A6" w:themeColor="background1" w:themeShade="A6"/>
              </w:rPr>
              <w:t>n’t</w:t>
            </w:r>
            <w:r w:rsidR="072B76D9" w:rsidRPr="00107334">
              <w:rPr>
                <w:rFonts w:ascii="Calibri" w:eastAsia="Calibri" w:hAnsi="Calibri" w:cs="Calibri"/>
                <w:color w:val="A6A6A6" w:themeColor="background1" w:themeShade="A6"/>
              </w:rPr>
              <w:t xml:space="preserve"> </w:t>
            </w:r>
            <w:r w:rsidR="1064D96F" w:rsidRPr="00107334">
              <w:rPr>
                <w:rFonts w:ascii="Calibri" w:eastAsia="Calibri" w:hAnsi="Calibri" w:cs="Calibri"/>
                <w:color w:val="A6A6A6" w:themeColor="background1" w:themeShade="A6"/>
              </w:rPr>
              <w:t xml:space="preserve">support </w:t>
            </w:r>
            <w:r w:rsidR="3F7F9058" w:rsidRPr="00107334">
              <w:rPr>
                <w:rFonts w:ascii="Calibri" w:eastAsia="Calibri" w:hAnsi="Calibri" w:cs="Calibri"/>
                <w:color w:val="A6A6A6" w:themeColor="background1" w:themeShade="A6"/>
              </w:rPr>
              <w:t xml:space="preserve">the </w:t>
            </w:r>
            <w:r w:rsidR="1064D96F" w:rsidRPr="00107334">
              <w:rPr>
                <w:rFonts w:ascii="Calibri" w:eastAsia="Calibri" w:hAnsi="Calibri" w:cs="Calibri"/>
                <w:color w:val="A6A6A6" w:themeColor="background1" w:themeShade="A6"/>
              </w:rPr>
              <w:t xml:space="preserve">other </w:t>
            </w:r>
            <w:r w:rsidR="5F2105B7" w:rsidRPr="00107334">
              <w:rPr>
                <w:rFonts w:ascii="Calibri" w:eastAsia="Calibri" w:hAnsi="Calibri" w:cs="Calibri"/>
                <w:color w:val="A6A6A6" w:themeColor="background1" w:themeShade="A6"/>
              </w:rPr>
              <w:t>applications</w:t>
            </w:r>
            <w:r w:rsidR="1064D96F" w:rsidRPr="00107334">
              <w:rPr>
                <w:rFonts w:ascii="Calibri" w:eastAsia="Calibri" w:hAnsi="Calibri" w:cs="Calibri"/>
                <w:color w:val="A6A6A6" w:themeColor="background1" w:themeShade="A6"/>
              </w:rPr>
              <w:t xml:space="preserve">. EGT, drone footage, MAIT and Vision 5 </w:t>
            </w:r>
            <w:r w:rsidR="058091C8" w:rsidRPr="00107334">
              <w:rPr>
                <w:rFonts w:ascii="Calibri" w:eastAsia="Calibri" w:hAnsi="Calibri" w:cs="Calibri"/>
                <w:color w:val="A6A6A6" w:themeColor="background1" w:themeShade="A6"/>
              </w:rPr>
              <w:lastRenderedPageBreak/>
              <w:t>S</w:t>
            </w:r>
            <w:r w:rsidR="1064D96F" w:rsidRPr="00107334">
              <w:rPr>
                <w:rFonts w:ascii="Calibri" w:eastAsia="Calibri" w:hAnsi="Calibri" w:cs="Calibri"/>
                <w:color w:val="A6A6A6" w:themeColor="background1" w:themeShade="A6"/>
              </w:rPr>
              <w:t>tateboard.</w:t>
            </w:r>
            <w:r w:rsidR="37A8A0BF" w:rsidRPr="00107334">
              <w:rPr>
                <w:rFonts w:ascii="Calibri" w:eastAsia="Calibri" w:hAnsi="Calibri" w:cs="Calibri"/>
                <w:color w:val="A6A6A6" w:themeColor="background1" w:themeShade="A6"/>
              </w:rPr>
              <w:t xml:space="preserve"> Telent gone back to suppliers to discuss further options.</w:t>
            </w:r>
          </w:p>
          <w:p w14:paraId="1AB950F8" w14:textId="77777777" w:rsidR="00F14388" w:rsidRDefault="00956BE0" w:rsidP="00F14388">
            <w:pPr>
              <w:pStyle w:val="paragraph"/>
              <w:spacing w:before="0" w:beforeAutospacing="0" w:after="0" w:afterAutospacing="0"/>
              <w:jc w:val="both"/>
              <w:textAlignment w:val="baseline"/>
              <w:rPr>
                <w:rFonts w:ascii="Segoe UI" w:hAnsi="Segoe UI" w:cs="Segoe UI"/>
                <w:sz w:val="18"/>
                <w:szCs w:val="18"/>
              </w:rPr>
            </w:pPr>
            <w:r w:rsidRPr="00351050">
              <w:rPr>
                <w:rFonts w:asciiTheme="minorHAnsi" w:hAnsiTheme="minorHAnsi" w:cstheme="minorHAnsi"/>
                <w:b/>
                <w:bCs/>
                <w:sz w:val="22"/>
                <w:szCs w:val="22"/>
              </w:rPr>
              <w:t>Q2 –</w:t>
            </w:r>
            <w:r>
              <w:rPr>
                <w:b/>
                <w:bCs/>
              </w:rPr>
              <w:t xml:space="preserve"> </w:t>
            </w:r>
            <w:r>
              <w:rPr>
                <w:rStyle w:val="normaltextrun"/>
                <w:rFonts w:ascii="Calibri" w:hAnsi="Calibri" w:cs="Calibri"/>
                <w:sz w:val="22"/>
                <w:szCs w:val="22"/>
              </w:rPr>
              <w:t xml:space="preserve">PureAV have acquired the additional hardware for the videowall and have asked to schedule some time in to install, configure and test. </w:t>
            </w:r>
          </w:p>
          <w:p w14:paraId="5263F776" w14:textId="77777777" w:rsidR="00F14388" w:rsidRDefault="00956BE0" w:rsidP="00F1438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Pure AV attended Fire Control on 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September and updated software and created new templates. Due to Bonfire period embargo, </w:t>
            </w:r>
            <w:r w:rsidR="00D54874">
              <w:rPr>
                <w:rStyle w:val="normaltextrun"/>
                <w:rFonts w:ascii="Calibri" w:hAnsi="Calibri" w:cs="Calibri"/>
                <w:sz w:val="22"/>
                <w:szCs w:val="22"/>
              </w:rPr>
              <w:t>t</w:t>
            </w:r>
            <w:r>
              <w:rPr>
                <w:rStyle w:val="normaltextrun"/>
                <w:rFonts w:ascii="Calibri" w:hAnsi="Calibri" w:cs="Calibri"/>
                <w:sz w:val="22"/>
                <w:szCs w:val="22"/>
              </w:rPr>
              <w:t xml:space="preserve">hey are attending again mid-November to configure. (They will need full access to Fire Control therefore will carry out a </w:t>
            </w:r>
            <w:r w:rsidR="00D54874">
              <w:rPr>
                <w:rStyle w:val="normaltextrun"/>
                <w:rFonts w:ascii="Calibri" w:hAnsi="Calibri" w:cs="Calibri"/>
                <w:sz w:val="22"/>
                <w:szCs w:val="22"/>
              </w:rPr>
              <w:t>b</w:t>
            </w:r>
            <w:r w:rsidR="00D54874">
              <w:rPr>
                <w:rStyle w:val="normaltextrun"/>
                <w:rFonts w:ascii="Calibri" w:hAnsi="Calibri" w:cs="Calibri"/>
              </w:rPr>
              <w:t xml:space="preserve">usiness continuity </w:t>
            </w:r>
            <w:r>
              <w:rPr>
                <w:rStyle w:val="normaltextrun"/>
                <w:rFonts w:ascii="Calibri" w:hAnsi="Calibri" w:cs="Calibri"/>
                <w:sz w:val="22"/>
                <w:szCs w:val="22"/>
              </w:rPr>
              <w:t>exercise.)</w:t>
            </w:r>
          </w:p>
          <w:p w14:paraId="60193AA3" w14:textId="77777777" w:rsidR="00107334" w:rsidRPr="00107334" w:rsidRDefault="00107334" w:rsidP="0F30D7D7">
            <w:pPr>
              <w:spacing w:after="160" w:line="257" w:lineRule="auto"/>
              <w:jc w:val="both"/>
              <w:rPr>
                <w:rFonts w:ascii="Calibri" w:eastAsia="Calibri" w:hAnsi="Calibri" w:cs="Calibri"/>
                <w:color w:val="A6A6A6" w:themeColor="background1" w:themeShade="A6"/>
              </w:rPr>
            </w:pPr>
          </w:p>
        </w:tc>
        <w:tc>
          <w:tcPr>
            <w:tcW w:w="1557" w:type="dxa"/>
            <w:shd w:val="clear" w:color="auto" w:fill="auto"/>
          </w:tcPr>
          <w:p w14:paraId="42EB7813" w14:textId="77777777" w:rsidR="00EA3D16" w:rsidRPr="00763B3A" w:rsidRDefault="00956BE0" w:rsidP="006F0BE2">
            <w:pPr>
              <w:jc w:val="center"/>
              <w:rPr>
                <w:rFonts w:cstheme="minorHAnsi"/>
                <w:sz w:val="24"/>
                <w:szCs w:val="24"/>
              </w:rPr>
            </w:pPr>
            <w:r>
              <w:rPr>
                <w:rFonts w:cstheme="minorHAnsi"/>
                <w:sz w:val="24"/>
                <w:szCs w:val="24"/>
              </w:rPr>
              <w:lastRenderedPageBreak/>
              <w:t>Qtr 2</w:t>
            </w:r>
          </w:p>
        </w:tc>
        <w:tc>
          <w:tcPr>
            <w:tcW w:w="1290" w:type="dxa"/>
            <w:gridSpan w:val="2"/>
            <w:vMerge w:val="restart"/>
            <w:shd w:val="clear" w:color="auto" w:fill="auto"/>
          </w:tcPr>
          <w:p w14:paraId="5E6A4A37" w14:textId="77777777" w:rsidR="00EA3D16" w:rsidRPr="00623112" w:rsidRDefault="00EA3D16" w:rsidP="006F0BE2">
            <w:pPr>
              <w:jc w:val="center"/>
              <w:rPr>
                <w:rFonts w:cstheme="minorHAnsi"/>
                <w:sz w:val="20"/>
                <w:szCs w:val="20"/>
              </w:rPr>
            </w:pPr>
          </w:p>
        </w:tc>
        <w:tc>
          <w:tcPr>
            <w:tcW w:w="983" w:type="dxa"/>
            <w:shd w:val="clear" w:color="auto" w:fill="00B050"/>
          </w:tcPr>
          <w:p w14:paraId="2EAE0D9A" w14:textId="77777777" w:rsidR="00EA3D16" w:rsidRPr="00623112" w:rsidRDefault="00EA3D16" w:rsidP="006F0BE2">
            <w:pPr>
              <w:jc w:val="center"/>
              <w:rPr>
                <w:rFonts w:cstheme="minorHAnsi"/>
                <w:sz w:val="20"/>
                <w:szCs w:val="20"/>
              </w:rPr>
            </w:pPr>
          </w:p>
        </w:tc>
      </w:tr>
      <w:tr w:rsidR="00DB496E" w14:paraId="54461BEA" w14:textId="77777777" w:rsidTr="00F14388">
        <w:trPr>
          <w:gridAfter w:val="1"/>
          <w:wAfter w:w="2994" w:type="dxa"/>
          <w:trHeight w:val="629"/>
        </w:trPr>
        <w:tc>
          <w:tcPr>
            <w:tcW w:w="2264" w:type="dxa"/>
            <w:gridSpan w:val="2"/>
            <w:vMerge/>
          </w:tcPr>
          <w:p w14:paraId="2428EFE5" w14:textId="77777777" w:rsidR="00EA3D16" w:rsidRPr="00614F78" w:rsidRDefault="00EA3D16" w:rsidP="006F0BE2">
            <w:pPr>
              <w:rPr>
                <w:rFonts w:cstheme="minorHAnsi"/>
                <w:b/>
                <w:bCs/>
              </w:rPr>
            </w:pPr>
          </w:p>
        </w:tc>
        <w:tc>
          <w:tcPr>
            <w:tcW w:w="2958" w:type="dxa"/>
            <w:shd w:val="clear" w:color="auto" w:fill="auto"/>
          </w:tcPr>
          <w:p w14:paraId="5187E23B" w14:textId="77777777" w:rsidR="00EA3D16" w:rsidRPr="001461AD" w:rsidRDefault="00956BE0" w:rsidP="006B2584">
            <w:pPr>
              <w:rPr>
                <w:rFonts w:cstheme="minorHAnsi"/>
                <w:sz w:val="18"/>
                <w:szCs w:val="18"/>
              </w:rPr>
            </w:pPr>
            <w:r>
              <w:t>2.2.2</w:t>
            </w:r>
            <w:r w:rsidRPr="009E0ACE">
              <w:t xml:space="preserve"> </w:t>
            </w:r>
            <w:r>
              <w:t>Develop timeframe for implementation of Enhanced Mobilisation across operational assets and identify trial stations</w:t>
            </w:r>
          </w:p>
        </w:tc>
        <w:tc>
          <w:tcPr>
            <w:tcW w:w="1866" w:type="dxa"/>
            <w:gridSpan w:val="2"/>
            <w:vMerge/>
          </w:tcPr>
          <w:p w14:paraId="64FEDA8E" w14:textId="77777777" w:rsidR="00EA3D16" w:rsidRPr="001461AD" w:rsidRDefault="00EA3D16" w:rsidP="006F0BE2">
            <w:pPr>
              <w:jc w:val="center"/>
              <w:rPr>
                <w:rFonts w:cstheme="minorHAnsi"/>
                <w:sz w:val="18"/>
                <w:szCs w:val="18"/>
              </w:rPr>
            </w:pPr>
          </w:p>
        </w:tc>
        <w:tc>
          <w:tcPr>
            <w:tcW w:w="4941" w:type="dxa"/>
            <w:gridSpan w:val="2"/>
            <w:shd w:val="clear" w:color="auto" w:fill="auto"/>
          </w:tcPr>
          <w:p w14:paraId="201373B9" w14:textId="77777777" w:rsidR="00EA3D16" w:rsidRPr="00107334" w:rsidRDefault="00956BE0" w:rsidP="0F30D7D7">
            <w:pPr>
              <w:spacing w:before="120" w:after="120"/>
              <w:jc w:val="both"/>
              <w:rPr>
                <w:b/>
                <w:bCs/>
                <w:color w:val="A6A6A6" w:themeColor="background1" w:themeShade="A6"/>
              </w:rPr>
            </w:pPr>
            <w:r w:rsidRPr="00107334">
              <w:rPr>
                <w:b/>
                <w:bCs/>
                <w:color w:val="A6A6A6" w:themeColor="background1" w:themeShade="A6"/>
              </w:rPr>
              <w:t xml:space="preserve">Q1 - </w:t>
            </w:r>
            <w:r w:rsidR="6C2291E8" w:rsidRPr="00107334">
              <w:rPr>
                <w:rFonts w:ascii="Calibri" w:eastAsia="Calibri" w:hAnsi="Calibri" w:cs="Calibri"/>
                <w:color w:val="A6A6A6" w:themeColor="background1" w:themeShade="A6"/>
              </w:rPr>
              <w:t xml:space="preserve"> </w:t>
            </w:r>
          </w:p>
          <w:p w14:paraId="254B3688" w14:textId="77777777" w:rsidR="00EA3D16" w:rsidRPr="00107334" w:rsidRDefault="00956BE0" w:rsidP="0F30D7D7">
            <w:pPr>
              <w:ind w:left="547" w:hanging="547"/>
              <w:rPr>
                <w:color w:val="A6A6A6" w:themeColor="background1" w:themeShade="A6"/>
              </w:rPr>
            </w:pPr>
            <w:r w:rsidRPr="00107334">
              <w:rPr>
                <w:rFonts w:ascii="Calibri" w:eastAsia="Calibri" w:hAnsi="Calibri" w:cs="Calibri"/>
                <w:color w:val="A6A6A6" w:themeColor="background1" w:themeShade="A6"/>
              </w:rPr>
              <w:t xml:space="preserve">•Enhanced Mobilisation will form part of a Vision </w:t>
            </w:r>
            <w:r w:rsidR="6A82F772" w:rsidRPr="00107334">
              <w:rPr>
                <w:rFonts w:ascii="Calibri" w:eastAsia="Calibri" w:hAnsi="Calibri" w:cs="Calibri"/>
                <w:color w:val="A6A6A6" w:themeColor="background1" w:themeShade="A6"/>
              </w:rPr>
              <w:t>5 s</w:t>
            </w:r>
            <w:r w:rsidRPr="00107334">
              <w:rPr>
                <w:rFonts w:ascii="Calibri" w:eastAsia="Calibri" w:hAnsi="Calibri" w:cs="Calibri"/>
                <w:color w:val="A6A6A6" w:themeColor="background1" w:themeShade="A6"/>
              </w:rPr>
              <w:t>oftware release 5.36</w:t>
            </w:r>
          </w:p>
          <w:p w14:paraId="5177CD55" w14:textId="77777777" w:rsidR="00EA3D16" w:rsidRPr="00107334" w:rsidRDefault="00956BE0" w:rsidP="0F30D7D7">
            <w:pPr>
              <w:ind w:left="547" w:hanging="547"/>
              <w:rPr>
                <w:rFonts w:ascii="Calibri" w:eastAsia="Calibri" w:hAnsi="Calibri" w:cs="Calibri"/>
                <w:color w:val="A6A6A6" w:themeColor="background1" w:themeShade="A6"/>
              </w:rPr>
            </w:pPr>
            <w:r w:rsidRPr="00107334">
              <w:rPr>
                <w:rFonts w:ascii="Calibri" w:eastAsia="Calibri" w:hAnsi="Calibri" w:cs="Calibri"/>
                <w:color w:val="A6A6A6" w:themeColor="background1" w:themeShade="A6"/>
              </w:rPr>
              <w:t>•5.</w:t>
            </w:r>
            <w:r w:rsidR="0F0986B0" w:rsidRPr="00107334">
              <w:rPr>
                <w:rFonts w:ascii="Calibri" w:eastAsia="Calibri" w:hAnsi="Calibri" w:cs="Calibri"/>
                <w:color w:val="A6A6A6" w:themeColor="background1" w:themeShade="A6"/>
              </w:rPr>
              <w:t>36 Development</w:t>
            </w:r>
            <w:r w:rsidRPr="00107334">
              <w:rPr>
                <w:rFonts w:ascii="Calibri" w:eastAsia="Calibri" w:hAnsi="Calibri" w:cs="Calibri"/>
                <w:color w:val="A6A6A6" w:themeColor="background1" w:themeShade="A6"/>
              </w:rPr>
              <w:t xml:space="preserve"> begins in June with a </w:t>
            </w:r>
            <w:r w:rsidR="09157156" w:rsidRPr="00107334">
              <w:rPr>
                <w:rFonts w:ascii="Calibri" w:eastAsia="Calibri" w:hAnsi="Calibri" w:cs="Calibri"/>
                <w:color w:val="A6A6A6" w:themeColor="background1" w:themeShade="A6"/>
              </w:rPr>
              <w:t xml:space="preserve">testing </w:t>
            </w:r>
            <w:r w:rsidRPr="00107334">
              <w:rPr>
                <w:rFonts w:ascii="Calibri" w:eastAsia="Calibri" w:hAnsi="Calibri" w:cs="Calibri"/>
                <w:color w:val="A6A6A6" w:themeColor="background1" w:themeShade="A6"/>
              </w:rPr>
              <w:t>release date of October</w:t>
            </w:r>
          </w:p>
          <w:p w14:paraId="7C0D0C1E" w14:textId="77777777" w:rsidR="00EA3D16" w:rsidRPr="00107334" w:rsidRDefault="00956BE0" w:rsidP="0F30D7D7">
            <w:pPr>
              <w:ind w:left="547" w:hanging="547"/>
              <w:rPr>
                <w:color w:val="A6A6A6" w:themeColor="background1" w:themeShade="A6"/>
              </w:rPr>
            </w:pPr>
            <w:r w:rsidRPr="00107334">
              <w:rPr>
                <w:rFonts w:ascii="Calibri" w:eastAsia="Calibri" w:hAnsi="Calibri" w:cs="Calibri"/>
                <w:color w:val="A6A6A6" w:themeColor="background1" w:themeShade="A6"/>
              </w:rPr>
              <w:t>•Go Live Provisionally scheduled December 2024/January 2025</w:t>
            </w:r>
          </w:p>
          <w:p w14:paraId="1B96DDBA" w14:textId="77777777" w:rsidR="00EA3D16" w:rsidRPr="00107334" w:rsidRDefault="00EA3D16" w:rsidP="0F30D7D7">
            <w:pPr>
              <w:ind w:left="547" w:hanging="547"/>
              <w:rPr>
                <w:rFonts w:ascii="Calibri" w:eastAsia="Calibri" w:hAnsi="Calibri" w:cs="Calibri"/>
                <w:color w:val="A6A6A6" w:themeColor="background1" w:themeShade="A6"/>
              </w:rPr>
            </w:pPr>
          </w:p>
          <w:p w14:paraId="05C4E1BF" w14:textId="77777777" w:rsidR="00EA3D16" w:rsidRDefault="00956BE0" w:rsidP="0F30D7D7">
            <w:pPr>
              <w:ind w:left="547" w:hanging="547"/>
              <w:rPr>
                <w:rFonts w:ascii="Calibri" w:eastAsia="Calibri" w:hAnsi="Calibri" w:cs="Calibri"/>
                <w:color w:val="A6A6A6" w:themeColor="background1" w:themeShade="A6"/>
              </w:rPr>
            </w:pPr>
            <w:r w:rsidRPr="00107334">
              <w:rPr>
                <w:rFonts w:ascii="Calibri" w:eastAsia="Calibri" w:hAnsi="Calibri" w:cs="Calibri"/>
                <w:color w:val="A6A6A6" w:themeColor="background1" w:themeShade="A6"/>
              </w:rPr>
              <w:t>Meeting with FBU arranged for 19</w:t>
            </w:r>
            <w:r w:rsidRPr="00107334">
              <w:rPr>
                <w:rFonts w:ascii="Calibri" w:eastAsia="Calibri" w:hAnsi="Calibri" w:cs="Calibri"/>
                <w:color w:val="A6A6A6" w:themeColor="background1" w:themeShade="A6"/>
                <w:vertAlign w:val="superscript"/>
              </w:rPr>
              <w:t>th</w:t>
            </w:r>
            <w:r w:rsidRPr="00107334">
              <w:rPr>
                <w:rFonts w:ascii="Calibri" w:eastAsia="Calibri" w:hAnsi="Calibri" w:cs="Calibri"/>
                <w:color w:val="A6A6A6" w:themeColor="background1" w:themeShade="A6"/>
              </w:rPr>
              <w:t xml:space="preserve"> July.</w:t>
            </w:r>
          </w:p>
          <w:p w14:paraId="6D150033" w14:textId="77777777" w:rsidR="00107334" w:rsidRDefault="00107334" w:rsidP="0F30D7D7">
            <w:pPr>
              <w:ind w:left="547" w:hanging="547"/>
              <w:rPr>
                <w:rFonts w:ascii="Calibri" w:eastAsia="Calibri" w:hAnsi="Calibri" w:cs="Calibri"/>
                <w:color w:val="A6A6A6" w:themeColor="background1" w:themeShade="A6"/>
              </w:rPr>
            </w:pPr>
          </w:p>
          <w:p w14:paraId="59B59DFC" w14:textId="77777777" w:rsidR="00107334" w:rsidRDefault="00956BE0" w:rsidP="00107334">
            <w:pPr>
              <w:spacing w:before="120" w:after="120"/>
              <w:jc w:val="both"/>
            </w:pPr>
            <w:r>
              <w:rPr>
                <w:b/>
                <w:bCs/>
              </w:rPr>
              <w:t xml:space="preserve">Q2 – </w:t>
            </w:r>
            <w:r w:rsidR="00F14388">
              <w:rPr>
                <w:b/>
                <w:bCs/>
              </w:rPr>
              <w:t xml:space="preserve"> </w:t>
            </w:r>
            <w:r w:rsidR="00F14388">
              <w:rPr>
                <w:rStyle w:val="normaltextrun"/>
                <w:rFonts w:ascii="Calibri" w:hAnsi="Calibri" w:cs="Calibri"/>
                <w:color w:val="000000"/>
                <w:shd w:val="clear" w:color="auto" w:fill="FFFFFF"/>
              </w:rPr>
              <w:t xml:space="preserve">Meeting held with </w:t>
            </w:r>
            <w:r w:rsidR="00351050">
              <w:rPr>
                <w:rStyle w:val="normaltextrun"/>
                <w:rFonts w:ascii="Calibri" w:hAnsi="Calibri" w:cs="Calibri"/>
                <w:color w:val="000000"/>
                <w:shd w:val="clear" w:color="auto" w:fill="FFFFFF"/>
              </w:rPr>
              <w:t>Fire Brigades Union (</w:t>
            </w:r>
            <w:r w:rsidR="00F14388">
              <w:rPr>
                <w:rStyle w:val="normaltextrun"/>
                <w:rFonts w:ascii="Calibri" w:hAnsi="Calibri" w:cs="Calibri"/>
                <w:color w:val="000000"/>
                <w:shd w:val="clear" w:color="auto" w:fill="FFFFFF"/>
              </w:rPr>
              <w:t>FBU</w:t>
            </w:r>
            <w:r w:rsidR="00351050">
              <w:rPr>
                <w:rStyle w:val="normaltextrun"/>
                <w:rFonts w:ascii="Calibri" w:hAnsi="Calibri" w:cs="Calibri"/>
                <w:color w:val="000000"/>
                <w:shd w:val="clear" w:color="auto" w:fill="FFFFFF"/>
              </w:rPr>
              <w:t>)</w:t>
            </w:r>
            <w:r w:rsidR="00F14388">
              <w:rPr>
                <w:rStyle w:val="normaltextrun"/>
                <w:rFonts w:ascii="Calibri" w:hAnsi="Calibri" w:cs="Calibri"/>
                <w:color w:val="000000"/>
                <w:shd w:val="clear" w:color="auto" w:fill="FFFFFF"/>
              </w:rPr>
              <w:t xml:space="preserve"> on 19</w:t>
            </w:r>
            <w:r w:rsidR="00F14388">
              <w:rPr>
                <w:rStyle w:val="normaltextrun"/>
                <w:rFonts w:ascii="Calibri" w:hAnsi="Calibri" w:cs="Calibri"/>
                <w:color w:val="000000"/>
                <w:sz w:val="17"/>
                <w:szCs w:val="17"/>
                <w:shd w:val="clear" w:color="auto" w:fill="FFFFFF"/>
                <w:vertAlign w:val="superscript"/>
              </w:rPr>
              <w:t>th</w:t>
            </w:r>
            <w:r w:rsidR="00F14388">
              <w:rPr>
                <w:rStyle w:val="normaltextrun"/>
                <w:rFonts w:ascii="Calibri" w:hAnsi="Calibri" w:cs="Calibri"/>
                <w:color w:val="000000"/>
                <w:shd w:val="clear" w:color="auto" w:fill="FFFFFF"/>
              </w:rPr>
              <w:t xml:space="preserve"> July, to provide an update, including the timeline for delivery and assurances around MFRS model compared to Manchester and Tyne and Wear and highlight the significant differences. Presentation delivered to Ops Board on 26</w:t>
            </w:r>
            <w:r w:rsidR="00F14388">
              <w:rPr>
                <w:rStyle w:val="normaltextrun"/>
                <w:rFonts w:ascii="Calibri" w:hAnsi="Calibri" w:cs="Calibri"/>
                <w:color w:val="000000"/>
                <w:sz w:val="17"/>
                <w:szCs w:val="17"/>
                <w:shd w:val="clear" w:color="auto" w:fill="FFFFFF"/>
                <w:vertAlign w:val="superscript"/>
              </w:rPr>
              <w:t>th</w:t>
            </w:r>
            <w:r w:rsidR="00F14388">
              <w:rPr>
                <w:rStyle w:val="normaltextrun"/>
                <w:rFonts w:ascii="Calibri" w:hAnsi="Calibri" w:cs="Calibri"/>
                <w:color w:val="000000"/>
                <w:shd w:val="clear" w:color="auto" w:fill="FFFFFF"/>
              </w:rPr>
              <w:t xml:space="preserve"> August</w:t>
            </w:r>
            <w:r w:rsidR="00D54874">
              <w:rPr>
                <w:rStyle w:val="normaltextrun"/>
                <w:rFonts w:ascii="Calibri" w:hAnsi="Calibri" w:cs="Calibri"/>
                <w:color w:val="000000"/>
                <w:shd w:val="clear" w:color="auto" w:fill="FFFFFF"/>
              </w:rPr>
              <w:t>.</w:t>
            </w:r>
          </w:p>
          <w:p w14:paraId="277AB752" w14:textId="77777777" w:rsidR="00107334" w:rsidRPr="00107334" w:rsidRDefault="00107334" w:rsidP="0F30D7D7">
            <w:pPr>
              <w:ind w:left="547" w:hanging="547"/>
              <w:rPr>
                <w:rFonts w:ascii="Calibri" w:eastAsia="Calibri" w:hAnsi="Calibri" w:cs="Calibri"/>
                <w:color w:val="A6A6A6" w:themeColor="background1" w:themeShade="A6"/>
              </w:rPr>
            </w:pPr>
          </w:p>
        </w:tc>
        <w:tc>
          <w:tcPr>
            <w:tcW w:w="1557" w:type="dxa"/>
            <w:shd w:val="clear" w:color="auto" w:fill="auto"/>
          </w:tcPr>
          <w:p w14:paraId="29D79869" w14:textId="77777777" w:rsidR="00EA3D16" w:rsidRPr="00763B3A" w:rsidRDefault="00956BE0" w:rsidP="006F0BE2">
            <w:pPr>
              <w:jc w:val="center"/>
              <w:rPr>
                <w:rFonts w:cstheme="minorHAnsi"/>
                <w:sz w:val="24"/>
                <w:szCs w:val="24"/>
              </w:rPr>
            </w:pPr>
            <w:r>
              <w:rPr>
                <w:rFonts w:cstheme="minorHAnsi"/>
                <w:sz w:val="24"/>
                <w:szCs w:val="24"/>
              </w:rPr>
              <w:t>Qtr 2</w:t>
            </w:r>
          </w:p>
        </w:tc>
        <w:tc>
          <w:tcPr>
            <w:tcW w:w="1290" w:type="dxa"/>
            <w:gridSpan w:val="2"/>
            <w:vMerge/>
          </w:tcPr>
          <w:p w14:paraId="4EFEC2E5" w14:textId="77777777" w:rsidR="00EA3D16" w:rsidRPr="00623112" w:rsidRDefault="00EA3D16" w:rsidP="006F0BE2">
            <w:pPr>
              <w:jc w:val="center"/>
              <w:rPr>
                <w:rFonts w:cstheme="minorHAnsi"/>
                <w:sz w:val="20"/>
                <w:szCs w:val="20"/>
              </w:rPr>
            </w:pPr>
          </w:p>
        </w:tc>
        <w:tc>
          <w:tcPr>
            <w:tcW w:w="983" w:type="dxa"/>
            <w:shd w:val="clear" w:color="auto" w:fill="00B050"/>
          </w:tcPr>
          <w:p w14:paraId="1E87A15C" w14:textId="77777777" w:rsidR="00EA3D16" w:rsidRPr="00623112" w:rsidRDefault="00EA3D16" w:rsidP="006F0BE2">
            <w:pPr>
              <w:jc w:val="center"/>
              <w:rPr>
                <w:rFonts w:cstheme="minorHAnsi"/>
                <w:sz w:val="20"/>
                <w:szCs w:val="20"/>
              </w:rPr>
            </w:pPr>
          </w:p>
        </w:tc>
      </w:tr>
      <w:tr w:rsidR="00DB496E" w14:paraId="461EF3B5" w14:textId="77777777" w:rsidTr="00F14388">
        <w:trPr>
          <w:gridAfter w:val="1"/>
          <w:wAfter w:w="2994" w:type="dxa"/>
          <w:trHeight w:val="1099"/>
        </w:trPr>
        <w:tc>
          <w:tcPr>
            <w:tcW w:w="2264" w:type="dxa"/>
            <w:gridSpan w:val="2"/>
            <w:vMerge/>
          </w:tcPr>
          <w:p w14:paraId="20A9C384" w14:textId="77777777" w:rsidR="00EA3D16" w:rsidRPr="00614F78" w:rsidRDefault="00EA3D16" w:rsidP="006F0BE2">
            <w:pPr>
              <w:rPr>
                <w:rFonts w:cstheme="minorHAnsi"/>
                <w:b/>
                <w:bCs/>
              </w:rPr>
            </w:pPr>
          </w:p>
        </w:tc>
        <w:tc>
          <w:tcPr>
            <w:tcW w:w="2958" w:type="dxa"/>
            <w:shd w:val="clear" w:color="auto" w:fill="auto"/>
          </w:tcPr>
          <w:p w14:paraId="2BBE5AD3" w14:textId="77777777" w:rsidR="00EA3D16" w:rsidRPr="007E592B" w:rsidRDefault="00956BE0" w:rsidP="007E592B">
            <w:pPr>
              <w:rPr>
                <w:rFonts w:cstheme="minorHAnsi"/>
                <w:sz w:val="18"/>
                <w:szCs w:val="18"/>
              </w:rPr>
            </w:pPr>
            <w:r>
              <w:t xml:space="preserve">2.2.3 </w:t>
            </w:r>
            <w:r>
              <w:t>Introduce Enhanced Mobilisation across all MFRS locations to improve efficiency and effectiveness of operational response</w:t>
            </w:r>
          </w:p>
        </w:tc>
        <w:tc>
          <w:tcPr>
            <w:tcW w:w="1866" w:type="dxa"/>
            <w:gridSpan w:val="2"/>
            <w:vMerge/>
          </w:tcPr>
          <w:p w14:paraId="40AF0926" w14:textId="77777777" w:rsidR="00EA3D16" w:rsidRPr="001461AD" w:rsidRDefault="00EA3D16" w:rsidP="006F0BE2">
            <w:pPr>
              <w:jc w:val="center"/>
              <w:rPr>
                <w:rFonts w:cstheme="minorHAnsi"/>
                <w:sz w:val="18"/>
                <w:szCs w:val="18"/>
              </w:rPr>
            </w:pPr>
          </w:p>
        </w:tc>
        <w:tc>
          <w:tcPr>
            <w:tcW w:w="4941" w:type="dxa"/>
            <w:gridSpan w:val="2"/>
            <w:shd w:val="clear" w:color="auto" w:fill="auto"/>
          </w:tcPr>
          <w:p w14:paraId="15FECF00" w14:textId="77777777" w:rsidR="00107334" w:rsidRDefault="00107334" w:rsidP="00107334">
            <w:pPr>
              <w:spacing w:before="120" w:after="120"/>
              <w:jc w:val="both"/>
            </w:pPr>
          </w:p>
          <w:p w14:paraId="6B57DE75" w14:textId="77777777" w:rsidR="00EA3D16" w:rsidRPr="00623112" w:rsidRDefault="00EA3D16" w:rsidP="0F30D7D7">
            <w:pPr>
              <w:jc w:val="both"/>
            </w:pPr>
          </w:p>
        </w:tc>
        <w:tc>
          <w:tcPr>
            <w:tcW w:w="1557" w:type="dxa"/>
            <w:shd w:val="clear" w:color="auto" w:fill="auto"/>
          </w:tcPr>
          <w:p w14:paraId="24FE15D5" w14:textId="77777777" w:rsidR="00EA3D16" w:rsidRPr="00763B3A" w:rsidRDefault="00956BE0" w:rsidP="006F0BE2">
            <w:pPr>
              <w:jc w:val="center"/>
              <w:rPr>
                <w:rFonts w:cstheme="minorHAnsi"/>
                <w:sz w:val="24"/>
                <w:szCs w:val="24"/>
              </w:rPr>
            </w:pPr>
            <w:r>
              <w:rPr>
                <w:rFonts w:cstheme="minorHAnsi"/>
                <w:sz w:val="24"/>
                <w:szCs w:val="24"/>
              </w:rPr>
              <w:t>Qtr 3</w:t>
            </w:r>
          </w:p>
        </w:tc>
        <w:tc>
          <w:tcPr>
            <w:tcW w:w="1290" w:type="dxa"/>
            <w:gridSpan w:val="2"/>
            <w:vMerge/>
          </w:tcPr>
          <w:p w14:paraId="42985270" w14:textId="77777777" w:rsidR="00EA3D16" w:rsidRPr="00623112" w:rsidRDefault="00EA3D16" w:rsidP="006F0BE2">
            <w:pPr>
              <w:jc w:val="center"/>
              <w:rPr>
                <w:rFonts w:cstheme="minorHAnsi"/>
                <w:sz w:val="20"/>
                <w:szCs w:val="20"/>
              </w:rPr>
            </w:pPr>
          </w:p>
        </w:tc>
        <w:tc>
          <w:tcPr>
            <w:tcW w:w="983" w:type="dxa"/>
            <w:shd w:val="clear" w:color="auto" w:fill="BFBFBF" w:themeFill="background1" w:themeFillShade="BF"/>
          </w:tcPr>
          <w:p w14:paraId="689F6628" w14:textId="77777777" w:rsidR="00EA3D16" w:rsidRPr="00623112" w:rsidRDefault="00EA3D16" w:rsidP="006F0BE2">
            <w:pPr>
              <w:jc w:val="center"/>
              <w:rPr>
                <w:rFonts w:cstheme="minorHAnsi"/>
                <w:sz w:val="20"/>
                <w:szCs w:val="20"/>
              </w:rPr>
            </w:pPr>
          </w:p>
        </w:tc>
      </w:tr>
      <w:tr w:rsidR="00DB496E" w14:paraId="0DC73D0F" w14:textId="77777777" w:rsidTr="00F14388">
        <w:trPr>
          <w:gridAfter w:val="1"/>
          <w:wAfter w:w="2994" w:type="dxa"/>
          <w:trHeight w:val="1099"/>
        </w:trPr>
        <w:tc>
          <w:tcPr>
            <w:tcW w:w="2264" w:type="dxa"/>
            <w:gridSpan w:val="2"/>
            <w:vMerge/>
          </w:tcPr>
          <w:p w14:paraId="2C78452A" w14:textId="77777777" w:rsidR="00EA3D16" w:rsidRPr="00614F78" w:rsidRDefault="00EA3D16" w:rsidP="006F0BE2">
            <w:pPr>
              <w:rPr>
                <w:rFonts w:cstheme="minorHAnsi"/>
                <w:b/>
                <w:bCs/>
              </w:rPr>
            </w:pPr>
          </w:p>
        </w:tc>
        <w:tc>
          <w:tcPr>
            <w:tcW w:w="2958" w:type="dxa"/>
            <w:shd w:val="clear" w:color="auto" w:fill="auto"/>
          </w:tcPr>
          <w:p w14:paraId="1D023101" w14:textId="77777777" w:rsidR="00EA3D16" w:rsidRPr="007E592B" w:rsidRDefault="00956BE0" w:rsidP="007E592B">
            <w:pPr>
              <w:rPr>
                <w:rFonts w:cstheme="minorHAnsi"/>
                <w:sz w:val="18"/>
                <w:szCs w:val="18"/>
              </w:rPr>
            </w:pPr>
            <w:r>
              <w:t xml:space="preserve">2.2.4 Complete Assurance in use of new technologies within Fire Control and through Operational Assurance utilising mobilisation data from Strategy and Performance </w:t>
            </w:r>
          </w:p>
        </w:tc>
        <w:tc>
          <w:tcPr>
            <w:tcW w:w="1866" w:type="dxa"/>
            <w:gridSpan w:val="2"/>
            <w:vMerge/>
          </w:tcPr>
          <w:p w14:paraId="781EB78C" w14:textId="77777777" w:rsidR="00EA3D16" w:rsidRPr="001461AD" w:rsidRDefault="00EA3D16" w:rsidP="006F0BE2">
            <w:pPr>
              <w:jc w:val="center"/>
              <w:rPr>
                <w:rFonts w:cstheme="minorHAnsi"/>
                <w:sz w:val="18"/>
                <w:szCs w:val="18"/>
              </w:rPr>
            </w:pPr>
          </w:p>
        </w:tc>
        <w:tc>
          <w:tcPr>
            <w:tcW w:w="4941" w:type="dxa"/>
            <w:gridSpan w:val="2"/>
            <w:shd w:val="clear" w:color="auto" w:fill="auto"/>
          </w:tcPr>
          <w:p w14:paraId="4D745AF0" w14:textId="77777777" w:rsidR="00107334" w:rsidRDefault="00107334" w:rsidP="00107334">
            <w:pPr>
              <w:spacing w:before="120" w:after="120"/>
              <w:jc w:val="both"/>
            </w:pPr>
          </w:p>
          <w:p w14:paraId="03D18461" w14:textId="77777777" w:rsidR="00EA3D16" w:rsidRPr="00623112" w:rsidRDefault="00EA3D16" w:rsidP="0F30D7D7">
            <w:pPr>
              <w:pStyle w:val="ListParagraph"/>
              <w:ind w:left="360"/>
              <w:jc w:val="both"/>
            </w:pPr>
          </w:p>
        </w:tc>
        <w:tc>
          <w:tcPr>
            <w:tcW w:w="1557" w:type="dxa"/>
            <w:shd w:val="clear" w:color="auto" w:fill="auto"/>
          </w:tcPr>
          <w:p w14:paraId="17D032E4" w14:textId="77777777" w:rsidR="00EA3D16" w:rsidRPr="00DF1575" w:rsidRDefault="00956BE0" w:rsidP="006F0BE2">
            <w:pPr>
              <w:jc w:val="center"/>
              <w:rPr>
                <w:rFonts w:cstheme="minorHAnsi"/>
              </w:rPr>
            </w:pPr>
            <w:r w:rsidRPr="00DF1575">
              <w:rPr>
                <w:rFonts w:cstheme="minorHAnsi"/>
              </w:rPr>
              <w:t>Qtr 4</w:t>
            </w:r>
          </w:p>
        </w:tc>
        <w:tc>
          <w:tcPr>
            <w:tcW w:w="1290" w:type="dxa"/>
            <w:gridSpan w:val="2"/>
            <w:vMerge/>
          </w:tcPr>
          <w:p w14:paraId="293D0A67" w14:textId="77777777" w:rsidR="00EA3D16" w:rsidRPr="00623112" w:rsidRDefault="00EA3D16" w:rsidP="006F0BE2">
            <w:pPr>
              <w:jc w:val="center"/>
              <w:rPr>
                <w:rFonts w:cstheme="minorHAnsi"/>
                <w:sz w:val="20"/>
                <w:szCs w:val="20"/>
              </w:rPr>
            </w:pPr>
          </w:p>
        </w:tc>
        <w:tc>
          <w:tcPr>
            <w:tcW w:w="983" w:type="dxa"/>
            <w:shd w:val="clear" w:color="auto" w:fill="BFBFBF" w:themeFill="background1" w:themeFillShade="BF"/>
          </w:tcPr>
          <w:p w14:paraId="25C4E663" w14:textId="77777777" w:rsidR="00EA3D16" w:rsidRPr="00623112" w:rsidRDefault="00EA3D16" w:rsidP="006F0BE2">
            <w:pPr>
              <w:jc w:val="center"/>
              <w:rPr>
                <w:rFonts w:cstheme="minorHAnsi"/>
                <w:sz w:val="20"/>
                <w:szCs w:val="20"/>
              </w:rPr>
            </w:pPr>
          </w:p>
        </w:tc>
      </w:tr>
      <w:tr w:rsidR="00DB496E" w14:paraId="13D706B6" w14:textId="77777777" w:rsidTr="00816C34">
        <w:trPr>
          <w:gridAfter w:val="1"/>
          <w:wAfter w:w="2994" w:type="dxa"/>
          <w:trHeight w:val="272"/>
        </w:trPr>
        <w:tc>
          <w:tcPr>
            <w:tcW w:w="15859" w:type="dxa"/>
            <w:gridSpan w:val="11"/>
            <w:shd w:val="clear" w:color="auto" w:fill="DBE5F1" w:themeFill="accent1" w:themeFillTint="33"/>
          </w:tcPr>
          <w:p w14:paraId="2F7E1ACD" w14:textId="77777777" w:rsidR="008F5E58" w:rsidRPr="00DF1575" w:rsidRDefault="008F5E58" w:rsidP="006F0BE2">
            <w:pPr>
              <w:jc w:val="center"/>
              <w:rPr>
                <w:rFonts w:cstheme="minorHAnsi"/>
                <w:sz w:val="18"/>
                <w:szCs w:val="18"/>
              </w:rPr>
            </w:pPr>
          </w:p>
        </w:tc>
      </w:tr>
      <w:tr w:rsidR="00DB496E" w14:paraId="5D2A9C47" w14:textId="77777777" w:rsidTr="00F14388">
        <w:trPr>
          <w:gridAfter w:val="1"/>
          <w:wAfter w:w="2994" w:type="dxa"/>
          <w:trHeight w:val="1324"/>
        </w:trPr>
        <w:tc>
          <w:tcPr>
            <w:tcW w:w="2264" w:type="dxa"/>
            <w:gridSpan w:val="2"/>
            <w:vMerge w:val="restart"/>
            <w:shd w:val="clear" w:color="auto" w:fill="auto"/>
          </w:tcPr>
          <w:p w14:paraId="3B293E99" w14:textId="77777777" w:rsidR="008F5E58" w:rsidRPr="006430C4" w:rsidRDefault="00956BE0" w:rsidP="006F0BE2">
            <w:pPr>
              <w:rPr>
                <w:rFonts w:cstheme="minorHAnsi"/>
                <w:iCs/>
                <w:sz w:val="24"/>
                <w:szCs w:val="24"/>
              </w:rPr>
            </w:pPr>
            <w:r w:rsidRPr="00D310F5">
              <w:rPr>
                <w:b/>
                <w:bCs/>
              </w:rPr>
              <w:t>2.3</w:t>
            </w:r>
            <w:r>
              <w:rPr>
                <w:b/>
                <w:bCs/>
              </w:rPr>
              <w:t xml:space="preserve"> Specialist Asset and Cross Border Training – </w:t>
            </w:r>
            <w:r>
              <w:t>Evaluate the staffing and mobilisation arrangements of our specialist station assets to improve operational response to specific incident types and incorporate a structured training and exercising framework for cross border working arrangements.</w:t>
            </w:r>
          </w:p>
        </w:tc>
        <w:tc>
          <w:tcPr>
            <w:tcW w:w="2958" w:type="dxa"/>
            <w:shd w:val="clear" w:color="auto" w:fill="auto"/>
          </w:tcPr>
          <w:p w14:paraId="38533C30" w14:textId="77777777" w:rsidR="008F5E58" w:rsidRPr="002B43C4" w:rsidRDefault="00956BE0" w:rsidP="002B43C4">
            <w:pPr>
              <w:pStyle w:val="NoSpacing"/>
              <w:rPr>
                <w:rFonts w:cstheme="minorHAnsi"/>
              </w:rPr>
            </w:pPr>
            <w:r>
              <w:t xml:space="preserve">2.3.1 </w:t>
            </w:r>
            <w:r w:rsidRPr="6DB75F97">
              <w:t xml:space="preserve">Review and evaluate current </w:t>
            </w:r>
            <w:r w:rsidR="00351050">
              <w:t>Pre Determined Attendance (</w:t>
            </w:r>
            <w:r w:rsidRPr="6DB75F97">
              <w:t>PDA</w:t>
            </w:r>
            <w:r w:rsidR="00351050">
              <w:t>)</w:t>
            </w:r>
            <w:r w:rsidRPr="6DB75F97">
              <w:t xml:space="preserve"> for Specialist Station Assets making suitable recommendations.</w:t>
            </w:r>
          </w:p>
        </w:tc>
        <w:tc>
          <w:tcPr>
            <w:tcW w:w="1866" w:type="dxa"/>
            <w:gridSpan w:val="2"/>
            <w:vMerge w:val="restart"/>
            <w:shd w:val="clear" w:color="auto" w:fill="auto"/>
            <w:vAlign w:val="center"/>
          </w:tcPr>
          <w:p w14:paraId="6C38D7A6" w14:textId="77777777" w:rsidR="008F5E58" w:rsidRPr="006A4FEB" w:rsidRDefault="00956BE0" w:rsidP="006F0BE2">
            <w:pPr>
              <w:jc w:val="center"/>
              <w:rPr>
                <w:rFonts w:cstheme="minorHAnsi"/>
              </w:rPr>
            </w:pPr>
            <w:r w:rsidRPr="006A4FEB">
              <w:rPr>
                <w:rFonts w:cstheme="minorHAnsi"/>
              </w:rPr>
              <w:t>Group Manager Response</w:t>
            </w:r>
          </w:p>
        </w:tc>
        <w:tc>
          <w:tcPr>
            <w:tcW w:w="4941" w:type="dxa"/>
            <w:gridSpan w:val="2"/>
            <w:shd w:val="clear" w:color="auto" w:fill="auto"/>
          </w:tcPr>
          <w:p w14:paraId="5BB5EFD1" w14:textId="77777777" w:rsidR="008F5E58" w:rsidRPr="00107334" w:rsidRDefault="00956BE0" w:rsidP="0F30D7D7">
            <w:pPr>
              <w:spacing w:after="160" w:line="257" w:lineRule="auto"/>
              <w:rPr>
                <w:color w:val="A6A6A6" w:themeColor="background1" w:themeShade="A6"/>
              </w:rPr>
            </w:pPr>
            <w:r w:rsidRPr="00107334">
              <w:rPr>
                <w:b/>
                <w:bCs/>
                <w:color w:val="A6A6A6" w:themeColor="background1" w:themeShade="A6"/>
              </w:rPr>
              <w:t xml:space="preserve">Q1 - </w:t>
            </w:r>
            <w:r w:rsidR="0B0C2BAE" w:rsidRPr="00107334">
              <w:rPr>
                <w:color w:val="A6A6A6" w:themeColor="background1" w:themeShade="A6"/>
              </w:rPr>
              <w:t xml:space="preserve">Internal working group established with key stakeholder membership. Group has reviewed </w:t>
            </w:r>
            <w:r w:rsidR="10F9D86D" w:rsidRPr="00107334">
              <w:rPr>
                <w:color w:val="A6A6A6" w:themeColor="background1" w:themeShade="A6"/>
              </w:rPr>
              <w:t>current</w:t>
            </w:r>
            <w:r w:rsidR="00816C34" w:rsidRPr="00107334">
              <w:rPr>
                <w:color w:val="A6A6A6" w:themeColor="background1" w:themeShade="A6"/>
              </w:rPr>
              <w:t xml:space="preserve"> Pre Determined Attendance</w:t>
            </w:r>
            <w:r w:rsidR="10F9D86D" w:rsidRPr="00107334">
              <w:rPr>
                <w:color w:val="A6A6A6" w:themeColor="background1" w:themeShade="A6"/>
              </w:rPr>
              <w:t xml:space="preserve"> </w:t>
            </w:r>
            <w:r w:rsidR="00816C34" w:rsidRPr="00107334">
              <w:rPr>
                <w:color w:val="A6A6A6" w:themeColor="background1" w:themeShade="A6"/>
              </w:rPr>
              <w:t>(</w:t>
            </w:r>
            <w:r w:rsidR="10F9D86D" w:rsidRPr="00107334">
              <w:rPr>
                <w:color w:val="A6A6A6" w:themeColor="background1" w:themeShade="A6"/>
              </w:rPr>
              <w:t>PDA</w:t>
            </w:r>
            <w:r w:rsidR="00816C34" w:rsidRPr="00107334">
              <w:rPr>
                <w:color w:val="A6A6A6" w:themeColor="background1" w:themeShade="A6"/>
              </w:rPr>
              <w:t>)</w:t>
            </w:r>
            <w:r w:rsidR="10F9D86D" w:rsidRPr="00107334">
              <w:rPr>
                <w:color w:val="A6A6A6" w:themeColor="background1" w:themeShade="A6"/>
              </w:rPr>
              <w:t xml:space="preserve"> for specialist station assets, starting with the HMPU at  St. Helens</w:t>
            </w:r>
            <w:r w:rsidR="4E833743" w:rsidRPr="00107334">
              <w:rPr>
                <w:color w:val="A6A6A6" w:themeColor="background1" w:themeShade="A6"/>
              </w:rPr>
              <w:t xml:space="preserve"> and</w:t>
            </w:r>
            <w:r w:rsidR="00816C34" w:rsidRPr="00107334">
              <w:rPr>
                <w:color w:val="A6A6A6" w:themeColor="background1" w:themeShade="A6"/>
              </w:rPr>
              <w:t xml:space="preserve"> Incident Command Unit</w:t>
            </w:r>
            <w:r w:rsidR="4E833743" w:rsidRPr="00107334">
              <w:rPr>
                <w:color w:val="A6A6A6" w:themeColor="background1" w:themeShade="A6"/>
              </w:rPr>
              <w:t xml:space="preserve"> </w:t>
            </w:r>
            <w:r w:rsidR="00816C34" w:rsidRPr="00107334">
              <w:rPr>
                <w:color w:val="A6A6A6" w:themeColor="background1" w:themeShade="A6"/>
              </w:rPr>
              <w:t>(</w:t>
            </w:r>
            <w:r w:rsidR="4E833743" w:rsidRPr="00107334">
              <w:rPr>
                <w:color w:val="A6A6A6" w:themeColor="background1" w:themeShade="A6"/>
              </w:rPr>
              <w:t>ICU</w:t>
            </w:r>
            <w:r w:rsidR="00816C34" w:rsidRPr="00107334">
              <w:rPr>
                <w:color w:val="A6A6A6" w:themeColor="background1" w:themeShade="A6"/>
              </w:rPr>
              <w:t>)</w:t>
            </w:r>
            <w:r w:rsidR="4E833743" w:rsidRPr="00107334">
              <w:rPr>
                <w:color w:val="A6A6A6" w:themeColor="background1" w:themeShade="A6"/>
              </w:rPr>
              <w:t xml:space="preserve"> at Liverpool City</w:t>
            </w:r>
            <w:r w:rsidR="10F9D86D" w:rsidRPr="00107334">
              <w:rPr>
                <w:color w:val="A6A6A6" w:themeColor="background1" w:themeShade="A6"/>
              </w:rPr>
              <w:t xml:space="preserve">.  </w:t>
            </w:r>
            <w:r w:rsidR="2CD73F7B" w:rsidRPr="00107334">
              <w:rPr>
                <w:color w:val="A6A6A6" w:themeColor="background1" w:themeShade="A6"/>
              </w:rPr>
              <w:t xml:space="preserve">Possibly </w:t>
            </w:r>
            <w:r w:rsidR="10F9D86D" w:rsidRPr="00107334">
              <w:rPr>
                <w:color w:val="A6A6A6" w:themeColor="background1" w:themeShade="A6"/>
              </w:rPr>
              <w:t>recommendations have been</w:t>
            </w:r>
            <w:r w:rsidR="43B4DD53" w:rsidRPr="00107334">
              <w:rPr>
                <w:color w:val="A6A6A6" w:themeColor="background1" w:themeShade="A6"/>
              </w:rPr>
              <w:t xml:space="preserve"> discussed, including:</w:t>
            </w:r>
          </w:p>
          <w:p w14:paraId="6DBE1025" w14:textId="77777777" w:rsidR="008F5E58" w:rsidRPr="00107334" w:rsidRDefault="00956BE0" w:rsidP="0F30D7D7">
            <w:pPr>
              <w:pStyle w:val="ListParagraph"/>
              <w:numPr>
                <w:ilvl w:val="0"/>
                <w:numId w:val="6"/>
              </w:numPr>
              <w:spacing w:after="160" w:line="257" w:lineRule="auto"/>
              <w:rPr>
                <w:color w:val="A6A6A6" w:themeColor="background1" w:themeShade="A6"/>
              </w:rPr>
            </w:pPr>
            <w:r w:rsidRPr="00107334">
              <w:rPr>
                <w:color w:val="A6A6A6" w:themeColor="background1" w:themeShade="A6"/>
              </w:rPr>
              <w:t>No change</w:t>
            </w:r>
          </w:p>
          <w:p w14:paraId="2F7E58DF" w14:textId="77777777" w:rsidR="008F5E58" w:rsidRPr="00107334" w:rsidRDefault="00956BE0" w:rsidP="0F30D7D7">
            <w:pPr>
              <w:pStyle w:val="ListParagraph"/>
              <w:numPr>
                <w:ilvl w:val="0"/>
                <w:numId w:val="6"/>
              </w:numPr>
              <w:spacing w:after="160" w:line="257" w:lineRule="auto"/>
              <w:rPr>
                <w:color w:val="A6A6A6" w:themeColor="background1" w:themeShade="A6"/>
              </w:rPr>
            </w:pPr>
            <w:r w:rsidRPr="00107334">
              <w:rPr>
                <w:color w:val="A6A6A6" w:themeColor="background1" w:themeShade="A6"/>
              </w:rPr>
              <w:t>Complimentary crewing</w:t>
            </w:r>
          </w:p>
          <w:p w14:paraId="1D243F8D" w14:textId="77777777" w:rsidR="008F5E58" w:rsidRPr="00107334" w:rsidRDefault="00956BE0" w:rsidP="0F30D7D7">
            <w:pPr>
              <w:pStyle w:val="ListParagraph"/>
              <w:numPr>
                <w:ilvl w:val="0"/>
                <w:numId w:val="6"/>
              </w:numPr>
              <w:spacing w:after="160" w:line="257" w:lineRule="auto"/>
              <w:rPr>
                <w:color w:val="A6A6A6" w:themeColor="background1" w:themeShade="A6"/>
              </w:rPr>
            </w:pPr>
            <w:r w:rsidRPr="00107334">
              <w:rPr>
                <w:color w:val="A6A6A6" w:themeColor="background1" w:themeShade="A6"/>
              </w:rPr>
              <w:t>Wholetime crewing</w:t>
            </w:r>
          </w:p>
          <w:p w14:paraId="12A6C437" w14:textId="77777777" w:rsidR="008F5E58" w:rsidRPr="00107334" w:rsidRDefault="00956BE0" w:rsidP="0F30D7D7">
            <w:pPr>
              <w:pStyle w:val="ListParagraph"/>
              <w:numPr>
                <w:ilvl w:val="0"/>
                <w:numId w:val="6"/>
              </w:numPr>
              <w:spacing w:after="160" w:line="257" w:lineRule="auto"/>
              <w:rPr>
                <w:color w:val="A6A6A6" w:themeColor="background1" w:themeShade="A6"/>
              </w:rPr>
            </w:pPr>
            <w:r w:rsidRPr="00107334">
              <w:rPr>
                <w:color w:val="A6A6A6" w:themeColor="background1" w:themeShade="A6"/>
              </w:rPr>
              <w:t>Other alternatives</w:t>
            </w:r>
          </w:p>
          <w:p w14:paraId="22C22A1B" w14:textId="77777777" w:rsidR="008F5E58" w:rsidRPr="00107334" w:rsidRDefault="00956BE0" w:rsidP="0F30D7D7">
            <w:pPr>
              <w:spacing w:after="160" w:line="257" w:lineRule="auto"/>
              <w:rPr>
                <w:color w:val="A6A6A6" w:themeColor="background1" w:themeShade="A6"/>
              </w:rPr>
            </w:pPr>
            <w:r w:rsidRPr="00107334">
              <w:rPr>
                <w:color w:val="A6A6A6" w:themeColor="background1" w:themeShade="A6"/>
              </w:rPr>
              <w:t>Marine Specialist capability at Wallasey and Crosby has been fully established. PDA recommendation includes:</w:t>
            </w:r>
          </w:p>
          <w:p w14:paraId="0DD60329" w14:textId="77777777" w:rsidR="008F5E58" w:rsidRPr="00107334" w:rsidRDefault="00956BE0" w:rsidP="0F30D7D7">
            <w:pPr>
              <w:pStyle w:val="ListParagraph"/>
              <w:numPr>
                <w:ilvl w:val="0"/>
                <w:numId w:val="5"/>
              </w:numPr>
              <w:spacing w:after="160" w:line="257" w:lineRule="auto"/>
              <w:rPr>
                <w:color w:val="A6A6A6" w:themeColor="background1" w:themeShade="A6"/>
              </w:rPr>
            </w:pPr>
            <w:r w:rsidRPr="00107334">
              <w:rPr>
                <w:color w:val="A6A6A6" w:themeColor="background1" w:themeShade="A6"/>
              </w:rPr>
              <w:t xml:space="preserve">Increase from 3 to 4 </w:t>
            </w:r>
            <w:r w:rsidRPr="00107334">
              <w:rPr>
                <w:color w:val="A6A6A6" w:themeColor="background1" w:themeShade="A6"/>
              </w:rPr>
              <w:t>pumps</w:t>
            </w:r>
          </w:p>
          <w:p w14:paraId="6643FBF5" w14:textId="77777777" w:rsidR="008F5E58" w:rsidRPr="00107334" w:rsidRDefault="00956BE0" w:rsidP="0F30D7D7">
            <w:pPr>
              <w:pStyle w:val="ListParagraph"/>
              <w:numPr>
                <w:ilvl w:val="0"/>
                <w:numId w:val="5"/>
              </w:numPr>
              <w:spacing w:after="160" w:line="257" w:lineRule="auto"/>
              <w:rPr>
                <w:color w:val="A6A6A6" w:themeColor="background1" w:themeShade="A6"/>
              </w:rPr>
            </w:pPr>
            <w:r w:rsidRPr="00107334">
              <w:rPr>
                <w:color w:val="A6A6A6" w:themeColor="background1" w:themeShade="A6"/>
              </w:rPr>
              <w:t>4</w:t>
            </w:r>
            <w:r w:rsidRPr="00107334">
              <w:rPr>
                <w:color w:val="A6A6A6" w:themeColor="background1" w:themeShade="A6"/>
                <w:vertAlign w:val="superscript"/>
              </w:rPr>
              <w:t>th</w:t>
            </w:r>
            <w:r w:rsidRPr="00107334">
              <w:rPr>
                <w:color w:val="A6A6A6" w:themeColor="background1" w:themeShade="A6"/>
              </w:rPr>
              <w:t xml:space="preserve"> appliance will be </w:t>
            </w:r>
            <w:r w:rsidR="36C28EBB" w:rsidRPr="00107334">
              <w:rPr>
                <w:color w:val="A6A6A6" w:themeColor="background1" w:themeShade="A6"/>
              </w:rPr>
              <w:t>mobilised</w:t>
            </w:r>
            <w:r w:rsidRPr="00107334">
              <w:rPr>
                <w:color w:val="A6A6A6" w:themeColor="background1" w:themeShade="A6"/>
              </w:rPr>
              <w:t xml:space="preserve"> from Wallasey or Crosby and be dedicated Marine </w:t>
            </w:r>
            <w:r w:rsidR="1A8A45F5" w:rsidRPr="00107334">
              <w:rPr>
                <w:color w:val="A6A6A6" w:themeColor="background1" w:themeShade="A6"/>
              </w:rPr>
              <w:t>Specialist</w:t>
            </w:r>
            <w:r w:rsidRPr="00107334">
              <w:rPr>
                <w:color w:val="A6A6A6" w:themeColor="background1" w:themeShade="A6"/>
              </w:rPr>
              <w:t xml:space="preserve"> </w:t>
            </w:r>
            <w:r w:rsidR="1DD24D6F" w:rsidRPr="00107334">
              <w:rPr>
                <w:color w:val="A6A6A6" w:themeColor="background1" w:themeShade="A6"/>
              </w:rPr>
              <w:t>roles</w:t>
            </w:r>
            <w:r w:rsidR="52AEA71D" w:rsidRPr="00107334">
              <w:rPr>
                <w:color w:val="A6A6A6" w:themeColor="background1" w:themeShade="A6"/>
              </w:rPr>
              <w:t xml:space="preserve">. </w:t>
            </w:r>
          </w:p>
          <w:p w14:paraId="5925CB75" w14:textId="77777777" w:rsidR="008F5E58" w:rsidRPr="00107334" w:rsidRDefault="00956BE0" w:rsidP="0F30D7D7">
            <w:pPr>
              <w:pStyle w:val="ListParagraph"/>
              <w:numPr>
                <w:ilvl w:val="0"/>
                <w:numId w:val="5"/>
              </w:numPr>
              <w:spacing w:after="160" w:line="257" w:lineRule="auto"/>
              <w:rPr>
                <w:color w:val="A6A6A6" w:themeColor="background1" w:themeShade="A6"/>
              </w:rPr>
            </w:pPr>
            <w:r w:rsidRPr="00107334">
              <w:rPr>
                <w:color w:val="A6A6A6" w:themeColor="background1" w:themeShade="A6"/>
              </w:rPr>
              <w:t>MRSU will remain on Retained Recall.</w:t>
            </w:r>
          </w:p>
          <w:p w14:paraId="19FB1F19" w14:textId="77777777" w:rsidR="00107334" w:rsidRDefault="00956BE0" w:rsidP="0F30D7D7">
            <w:pPr>
              <w:spacing w:after="160" w:line="257" w:lineRule="auto"/>
              <w:rPr>
                <w:color w:val="A6A6A6" w:themeColor="background1" w:themeShade="A6"/>
              </w:rPr>
            </w:pPr>
            <w:r w:rsidRPr="00107334">
              <w:rPr>
                <w:color w:val="A6A6A6" w:themeColor="background1" w:themeShade="A6"/>
              </w:rPr>
              <w:t>Seatruck Exercise taking place on 24</w:t>
            </w:r>
            <w:r w:rsidRPr="00107334">
              <w:rPr>
                <w:color w:val="A6A6A6" w:themeColor="background1" w:themeShade="A6"/>
                <w:vertAlign w:val="superscript"/>
              </w:rPr>
              <w:t>th</w:t>
            </w:r>
            <w:r w:rsidRPr="00107334">
              <w:rPr>
                <w:color w:val="A6A6A6" w:themeColor="background1" w:themeShade="A6"/>
              </w:rPr>
              <w:t xml:space="preserve"> June will incorporate new PDA test.</w:t>
            </w:r>
          </w:p>
          <w:p w14:paraId="51E4C285" w14:textId="77777777" w:rsidR="00107334" w:rsidRPr="008F5E58" w:rsidRDefault="00956BE0" w:rsidP="00351050">
            <w:pPr>
              <w:spacing w:before="120" w:after="120"/>
            </w:pPr>
            <w:r>
              <w:rPr>
                <w:b/>
                <w:bCs/>
              </w:rPr>
              <w:t xml:space="preserve">Q2 – </w:t>
            </w:r>
            <w:r w:rsidR="00D54874" w:rsidRPr="00351050">
              <w:t>Pre-Determined</w:t>
            </w:r>
            <w:r w:rsidR="00351050" w:rsidRPr="00351050">
              <w:t xml:space="preserve"> Attendance</w:t>
            </w:r>
            <w:r w:rsidR="00351050">
              <w:rPr>
                <w:b/>
                <w:bCs/>
              </w:rPr>
              <w:t xml:space="preserve"> (</w:t>
            </w:r>
            <w:r w:rsidR="00F14388">
              <w:rPr>
                <w:rStyle w:val="normaltextrun"/>
                <w:rFonts w:ascii="Calibri" w:hAnsi="Calibri" w:cs="Calibri"/>
                <w:color w:val="000000"/>
                <w:shd w:val="clear" w:color="auto" w:fill="FFFFFF"/>
              </w:rPr>
              <w:t>PDA</w:t>
            </w:r>
            <w:r w:rsidR="00351050">
              <w:rPr>
                <w:rStyle w:val="normaltextrun"/>
                <w:rFonts w:ascii="Calibri" w:hAnsi="Calibri" w:cs="Calibri"/>
                <w:color w:val="000000"/>
                <w:shd w:val="clear" w:color="auto" w:fill="FFFFFF"/>
              </w:rPr>
              <w:t>)</w:t>
            </w:r>
            <w:r w:rsidR="00F14388">
              <w:rPr>
                <w:rStyle w:val="normaltextrun"/>
                <w:rFonts w:ascii="Calibri" w:hAnsi="Calibri" w:cs="Calibri"/>
                <w:color w:val="000000"/>
                <w:shd w:val="clear" w:color="auto" w:fill="FFFFFF"/>
              </w:rPr>
              <w:t xml:space="preserve"> recommendations discussed in working group and tested at </w:t>
            </w:r>
            <w:r w:rsidR="00D54874">
              <w:rPr>
                <w:rStyle w:val="normaltextrun"/>
                <w:rFonts w:ascii="Calibri" w:hAnsi="Calibri" w:cs="Calibri"/>
                <w:color w:val="000000"/>
                <w:shd w:val="clear" w:color="auto" w:fill="FFFFFF"/>
              </w:rPr>
              <w:t>three</w:t>
            </w:r>
            <w:r w:rsidR="00F14388">
              <w:rPr>
                <w:rStyle w:val="normaltextrun"/>
                <w:rFonts w:ascii="Calibri" w:hAnsi="Calibri" w:cs="Calibri"/>
                <w:color w:val="000000"/>
                <w:shd w:val="clear" w:color="auto" w:fill="FFFFFF"/>
              </w:rPr>
              <w:t xml:space="preserve"> Seatruck </w:t>
            </w:r>
            <w:r w:rsidR="00D54874">
              <w:rPr>
                <w:rStyle w:val="normaltextrun"/>
                <w:rFonts w:ascii="Calibri" w:hAnsi="Calibri" w:cs="Calibri"/>
                <w:color w:val="000000"/>
                <w:shd w:val="clear" w:color="auto" w:fill="FFFFFF"/>
              </w:rPr>
              <w:t>e</w:t>
            </w:r>
            <w:r w:rsidR="00F14388">
              <w:rPr>
                <w:rStyle w:val="normaltextrun"/>
                <w:rFonts w:ascii="Calibri" w:hAnsi="Calibri" w:cs="Calibri"/>
                <w:color w:val="000000"/>
                <w:shd w:val="clear" w:color="auto" w:fill="FFFFFF"/>
              </w:rPr>
              <w:t>xercises. Governance paper being completed, S</w:t>
            </w:r>
            <w:r w:rsidR="00D54874">
              <w:rPr>
                <w:rStyle w:val="normaltextrun"/>
                <w:rFonts w:ascii="Calibri" w:hAnsi="Calibri" w:cs="Calibri"/>
                <w:color w:val="000000"/>
                <w:shd w:val="clear" w:color="auto" w:fill="FFFFFF"/>
              </w:rPr>
              <w:t xml:space="preserve">ervice </w:t>
            </w:r>
            <w:r w:rsidR="00F14388">
              <w:rPr>
                <w:rStyle w:val="normaltextrun"/>
                <w:rFonts w:ascii="Calibri" w:hAnsi="Calibri" w:cs="Calibri"/>
                <w:color w:val="000000"/>
                <w:shd w:val="clear" w:color="auto" w:fill="FFFFFF"/>
              </w:rPr>
              <w:t>I</w:t>
            </w:r>
            <w:r w:rsidR="00D54874">
              <w:rPr>
                <w:rStyle w:val="normaltextrun"/>
                <w:rFonts w:ascii="Calibri" w:hAnsi="Calibri" w:cs="Calibri"/>
                <w:color w:val="000000"/>
                <w:shd w:val="clear" w:color="auto" w:fill="FFFFFF"/>
              </w:rPr>
              <w:t>nstruction</w:t>
            </w:r>
            <w:r w:rsidR="00F14388">
              <w:rPr>
                <w:rStyle w:val="normaltextrun"/>
                <w:rFonts w:ascii="Calibri" w:hAnsi="Calibri" w:cs="Calibri"/>
                <w:color w:val="000000"/>
                <w:shd w:val="clear" w:color="auto" w:fill="FFFFFF"/>
              </w:rPr>
              <w:t xml:space="preserve"> update </w:t>
            </w:r>
            <w:r w:rsidR="00D54874">
              <w:rPr>
                <w:rStyle w:val="normaltextrun"/>
                <w:rFonts w:ascii="Calibri" w:hAnsi="Calibri" w:cs="Calibri"/>
                <w:color w:val="000000"/>
                <w:shd w:val="clear" w:color="auto" w:fill="FFFFFF"/>
              </w:rPr>
              <w:lastRenderedPageBreak/>
              <w:t>d</w:t>
            </w:r>
            <w:r w:rsidR="00F14388">
              <w:rPr>
                <w:rStyle w:val="normaltextrun"/>
                <w:rFonts w:ascii="Calibri" w:hAnsi="Calibri" w:cs="Calibri"/>
                <w:color w:val="000000"/>
                <w:shd w:val="clear" w:color="auto" w:fill="FFFFFF"/>
              </w:rPr>
              <w:t>raft in progress and Op</w:t>
            </w:r>
            <w:r w:rsidR="00D54874">
              <w:rPr>
                <w:rStyle w:val="normaltextrun"/>
                <w:rFonts w:ascii="Calibri" w:hAnsi="Calibri" w:cs="Calibri"/>
                <w:color w:val="000000"/>
                <w:shd w:val="clear" w:color="auto" w:fill="FFFFFF"/>
              </w:rPr>
              <w:t>erations</w:t>
            </w:r>
            <w:r w:rsidR="00F14388">
              <w:rPr>
                <w:rStyle w:val="normaltextrun"/>
                <w:rFonts w:ascii="Calibri" w:hAnsi="Calibri" w:cs="Calibri"/>
                <w:color w:val="000000"/>
                <w:shd w:val="clear" w:color="auto" w:fill="FFFFFF"/>
              </w:rPr>
              <w:t xml:space="preserve"> Board </w:t>
            </w:r>
            <w:r w:rsidR="00D54874">
              <w:rPr>
                <w:rStyle w:val="normaltextrun"/>
                <w:rFonts w:ascii="Calibri" w:hAnsi="Calibri" w:cs="Calibri"/>
                <w:color w:val="000000"/>
                <w:shd w:val="clear" w:color="auto" w:fill="FFFFFF"/>
              </w:rPr>
              <w:t>p</w:t>
            </w:r>
            <w:r w:rsidR="00F14388">
              <w:rPr>
                <w:rStyle w:val="normaltextrun"/>
                <w:rFonts w:ascii="Calibri" w:hAnsi="Calibri" w:cs="Calibri"/>
                <w:color w:val="000000"/>
                <w:shd w:val="clear" w:color="auto" w:fill="FFFFFF"/>
              </w:rPr>
              <w:t>resentation to be delivered in September.</w:t>
            </w:r>
            <w:r w:rsidR="00F14388">
              <w:rPr>
                <w:rStyle w:val="eop"/>
                <w:rFonts w:ascii="Calibri" w:hAnsi="Calibri" w:cs="Calibri"/>
                <w:color w:val="000000"/>
                <w:shd w:val="clear" w:color="auto" w:fill="FFFFFF"/>
              </w:rPr>
              <w:t> </w:t>
            </w:r>
          </w:p>
        </w:tc>
        <w:tc>
          <w:tcPr>
            <w:tcW w:w="1557" w:type="dxa"/>
            <w:shd w:val="clear" w:color="auto" w:fill="auto"/>
          </w:tcPr>
          <w:p w14:paraId="50074A3F" w14:textId="77777777" w:rsidR="008F5E58" w:rsidRPr="00DF1575" w:rsidRDefault="00956BE0" w:rsidP="006F0BE2">
            <w:pPr>
              <w:jc w:val="center"/>
              <w:rPr>
                <w:rFonts w:cstheme="minorHAnsi"/>
              </w:rPr>
            </w:pPr>
            <w:r w:rsidRPr="00DF1575">
              <w:rPr>
                <w:rFonts w:cstheme="minorHAnsi"/>
              </w:rPr>
              <w:lastRenderedPageBreak/>
              <w:t>Qtr 1</w:t>
            </w:r>
          </w:p>
        </w:tc>
        <w:tc>
          <w:tcPr>
            <w:tcW w:w="1290" w:type="dxa"/>
            <w:gridSpan w:val="2"/>
            <w:vMerge w:val="restart"/>
            <w:shd w:val="clear" w:color="auto" w:fill="auto"/>
          </w:tcPr>
          <w:p w14:paraId="42B83C3C" w14:textId="77777777" w:rsidR="008F5E58" w:rsidRPr="00623112" w:rsidRDefault="008F5E58" w:rsidP="006F0BE2">
            <w:pPr>
              <w:jc w:val="center"/>
              <w:rPr>
                <w:rFonts w:cstheme="minorHAnsi"/>
                <w:sz w:val="20"/>
                <w:szCs w:val="20"/>
              </w:rPr>
            </w:pPr>
          </w:p>
        </w:tc>
        <w:tc>
          <w:tcPr>
            <w:tcW w:w="983" w:type="dxa"/>
            <w:shd w:val="clear" w:color="auto" w:fill="00B050"/>
          </w:tcPr>
          <w:p w14:paraId="30EBB279" w14:textId="77777777" w:rsidR="008F5E58" w:rsidRPr="00623112" w:rsidRDefault="008F5E58" w:rsidP="006F0BE2">
            <w:pPr>
              <w:jc w:val="center"/>
              <w:rPr>
                <w:rFonts w:cstheme="minorHAnsi"/>
                <w:sz w:val="20"/>
                <w:szCs w:val="20"/>
              </w:rPr>
            </w:pPr>
          </w:p>
        </w:tc>
      </w:tr>
      <w:tr w:rsidR="00DB496E" w14:paraId="4A380C4E" w14:textId="77777777" w:rsidTr="00351050">
        <w:trPr>
          <w:gridAfter w:val="1"/>
          <w:wAfter w:w="2994" w:type="dxa"/>
          <w:trHeight w:val="1859"/>
        </w:trPr>
        <w:tc>
          <w:tcPr>
            <w:tcW w:w="2264" w:type="dxa"/>
            <w:gridSpan w:val="2"/>
            <w:vMerge/>
          </w:tcPr>
          <w:p w14:paraId="46BA4535" w14:textId="77777777" w:rsidR="008F5E58" w:rsidRPr="00614F78" w:rsidRDefault="008F5E58" w:rsidP="006F0BE2">
            <w:pPr>
              <w:rPr>
                <w:rFonts w:cstheme="minorHAnsi"/>
                <w:b/>
                <w:bCs/>
              </w:rPr>
            </w:pPr>
          </w:p>
        </w:tc>
        <w:tc>
          <w:tcPr>
            <w:tcW w:w="2958" w:type="dxa"/>
            <w:shd w:val="clear" w:color="auto" w:fill="auto"/>
          </w:tcPr>
          <w:p w14:paraId="72FDCDEE" w14:textId="77777777" w:rsidR="008F5E58" w:rsidRPr="002B43C4" w:rsidRDefault="00956BE0" w:rsidP="002B43C4">
            <w:pPr>
              <w:pStyle w:val="NoSpacing"/>
              <w:rPr>
                <w:rFonts w:cstheme="minorHAnsi"/>
              </w:rPr>
            </w:pPr>
            <w:r>
              <w:t xml:space="preserve">2.3.2 </w:t>
            </w:r>
            <w:r w:rsidRPr="6DB75F97">
              <w:t>Following evaluation, implement any recommendations for new or necessary changes to PDA/mobilising of Specialist Station Assess.</w:t>
            </w:r>
          </w:p>
        </w:tc>
        <w:tc>
          <w:tcPr>
            <w:tcW w:w="1866" w:type="dxa"/>
            <w:gridSpan w:val="2"/>
            <w:vMerge/>
            <w:vAlign w:val="center"/>
          </w:tcPr>
          <w:p w14:paraId="0DD20ED6" w14:textId="77777777" w:rsidR="008F5E58" w:rsidRPr="00636954" w:rsidRDefault="008F5E58" w:rsidP="006F0BE2">
            <w:pPr>
              <w:jc w:val="center"/>
              <w:rPr>
                <w:rFonts w:cstheme="minorHAnsi"/>
              </w:rPr>
            </w:pPr>
          </w:p>
        </w:tc>
        <w:tc>
          <w:tcPr>
            <w:tcW w:w="4941" w:type="dxa"/>
            <w:gridSpan w:val="2"/>
            <w:shd w:val="clear" w:color="auto" w:fill="auto"/>
          </w:tcPr>
          <w:p w14:paraId="4E8FE675" w14:textId="77777777" w:rsidR="008F5E58" w:rsidRPr="00623112" w:rsidRDefault="00956BE0" w:rsidP="00351050">
            <w:pPr>
              <w:spacing w:before="120" w:after="120"/>
              <w:jc w:val="both"/>
            </w:pPr>
            <w:r>
              <w:rPr>
                <w:b/>
                <w:bCs/>
              </w:rPr>
              <w:t xml:space="preserve">Q2 – </w:t>
            </w:r>
            <w:r w:rsidR="00F14388">
              <w:rPr>
                <w:rStyle w:val="normaltextrun"/>
                <w:rFonts w:ascii="Calibri" w:hAnsi="Calibri" w:cs="Calibri"/>
                <w:color w:val="000000"/>
                <w:shd w:val="clear" w:color="auto" w:fill="FFFFFF"/>
              </w:rPr>
              <w:t xml:space="preserve">PDA recommendations discussed in working group and tested at </w:t>
            </w:r>
            <w:r w:rsidR="00D54874">
              <w:rPr>
                <w:rStyle w:val="normaltextrun"/>
                <w:rFonts w:ascii="Calibri" w:hAnsi="Calibri" w:cs="Calibri"/>
                <w:color w:val="000000"/>
                <w:shd w:val="clear" w:color="auto" w:fill="FFFFFF"/>
              </w:rPr>
              <w:t>three</w:t>
            </w:r>
            <w:r w:rsidR="00F14388">
              <w:rPr>
                <w:rStyle w:val="normaltextrun"/>
                <w:rFonts w:ascii="Calibri" w:hAnsi="Calibri" w:cs="Calibri"/>
                <w:color w:val="000000"/>
                <w:shd w:val="clear" w:color="auto" w:fill="FFFFFF"/>
              </w:rPr>
              <w:t xml:space="preserve"> Seatruck </w:t>
            </w:r>
            <w:r w:rsidR="00D54874">
              <w:rPr>
                <w:rStyle w:val="normaltextrun"/>
                <w:rFonts w:ascii="Calibri" w:hAnsi="Calibri" w:cs="Calibri"/>
                <w:color w:val="000000"/>
                <w:shd w:val="clear" w:color="auto" w:fill="FFFFFF"/>
              </w:rPr>
              <w:t>e</w:t>
            </w:r>
            <w:r w:rsidR="00F14388">
              <w:rPr>
                <w:rStyle w:val="normaltextrun"/>
                <w:rFonts w:ascii="Calibri" w:hAnsi="Calibri" w:cs="Calibri"/>
                <w:color w:val="000000"/>
                <w:shd w:val="clear" w:color="auto" w:fill="FFFFFF"/>
              </w:rPr>
              <w:t>xercises. Governance paper being completed, S</w:t>
            </w:r>
            <w:r w:rsidR="00D54874">
              <w:rPr>
                <w:rStyle w:val="normaltextrun"/>
                <w:rFonts w:ascii="Calibri" w:hAnsi="Calibri" w:cs="Calibri"/>
                <w:color w:val="000000"/>
                <w:shd w:val="clear" w:color="auto" w:fill="FFFFFF"/>
              </w:rPr>
              <w:t xml:space="preserve">ervice </w:t>
            </w:r>
            <w:r w:rsidR="00F14388">
              <w:rPr>
                <w:rStyle w:val="normaltextrun"/>
                <w:rFonts w:ascii="Calibri" w:hAnsi="Calibri" w:cs="Calibri"/>
                <w:color w:val="000000"/>
                <w:shd w:val="clear" w:color="auto" w:fill="FFFFFF"/>
              </w:rPr>
              <w:t>I</w:t>
            </w:r>
            <w:r w:rsidR="00D54874">
              <w:rPr>
                <w:rStyle w:val="normaltextrun"/>
                <w:rFonts w:ascii="Calibri" w:hAnsi="Calibri" w:cs="Calibri"/>
                <w:color w:val="000000"/>
                <w:shd w:val="clear" w:color="auto" w:fill="FFFFFF"/>
              </w:rPr>
              <w:t>nstruction</w:t>
            </w:r>
            <w:r w:rsidR="00F14388">
              <w:rPr>
                <w:rStyle w:val="normaltextrun"/>
                <w:rFonts w:ascii="Calibri" w:hAnsi="Calibri" w:cs="Calibri"/>
                <w:color w:val="000000"/>
                <w:shd w:val="clear" w:color="auto" w:fill="FFFFFF"/>
              </w:rPr>
              <w:t xml:space="preserve"> update </w:t>
            </w:r>
            <w:r w:rsidR="00D54874">
              <w:rPr>
                <w:rStyle w:val="normaltextrun"/>
                <w:rFonts w:ascii="Calibri" w:hAnsi="Calibri" w:cs="Calibri"/>
                <w:color w:val="000000"/>
                <w:shd w:val="clear" w:color="auto" w:fill="FFFFFF"/>
              </w:rPr>
              <w:t>d</w:t>
            </w:r>
            <w:r w:rsidR="00F14388">
              <w:rPr>
                <w:rStyle w:val="normaltextrun"/>
                <w:rFonts w:ascii="Calibri" w:hAnsi="Calibri" w:cs="Calibri"/>
                <w:color w:val="000000"/>
                <w:shd w:val="clear" w:color="auto" w:fill="FFFFFF"/>
              </w:rPr>
              <w:t>raft in progress and Op</w:t>
            </w:r>
            <w:r w:rsidR="00D54874">
              <w:rPr>
                <w:rStyle w:val="normaltextrun"/>
                <w:rFonts w:ascii="Calibri" w:hAnsi="Calibri" w:cs="Calibri"/>
                <w:color w:val="000000"/>
                <w:shd w:val="clear" w:color="auto" w:fill="FFFFFF"/>
              </w:rPr>
              <w:t>eration</w:t>
            </w:r>
            <w:r w:rsidR="00F14388">
              <w:rPr>
                <w:rStyle w:val="normaltextrun"/>
                <w:rFonts w:ascii="Calibri" w:hAnsi="Calibri" w:cs="Calibri"/>
                <w:color w:val="000000"/>
                <w:shd w:val="clear" w:color="auto" w:fill="FFFFFF"/>
              </w:rPr>
              <w:t xml:space="preserve">s Board </w:t>
            </w:r>
            <w:r w:rsidR="00D54874">
              <w:rPr>
                <w:rStyle w:val="normaltextrun"/>
                <w:rFonts w:ascii="Calibri" w:hAnsi="Calibri" w:cs="Calibri"/>
                <w:color w:val="000000"/>
                <w:shd w:val="clear" w:color="auto" w:fill="FFFFFF"/>
              </w:rPr>
              <w:t>p</w:t>
            </w:r>
            <w:r w:rsidR="00F14388">
              <w:rPr>
                <w:rStyle w:val="normaltextrun"/>
                <w:rFonts w:ascii="Calibri" w:hAnsi="Calibri" w:cs="Calibri"/>
                <w:color w:val="000000"/>
                <w:shd w:val="clear" w:color="auto" w:fill="FFFFFF"/>
              </w:rPr>
              <w:t>resentation to be delivered in September.</w:t>
            </w:r>
            <w:r w:rsidR="00F14388">
              <w:rPr>
                <w:rStyle w:val="eop"/>
                <w:rFonts w:ascii="Calibri" w:hAnsi="Calibri" w:cs="Calibri"/>
                <w:color w:val="000000"/>
                <w:shd w:val="clear" w:color="auto" w:fill="FFFFFF"/>
              </w:rPr>
              <w:t> </w:t>
            </w:r>
          </w:p>
        </w:tc>
        <w:tc>
          <w:tcPr>
            <w:tcW w:w="1557" w:type="dxa"/>
            <w:shd w:val="clear" w:color="auto" w:fill="auto"/>
          </w:tcPr>
          <w:p w14:paraId="0188F19F" w14:textId="77777777" w:rsidR="008F5E58" w:rsidRPr="00DF1575" w:rsidRDefault="00956BE0" w:rsidP="006F0BE2">
            <w:pPr>
              <w:jc w:val="center"/>
              <w:rPr>
                <w:rFonts w:cstheme="minorHAnsi"/>
              </w:rPr>
            </w:pPr>
            <w:r w:rsidRPr="00DF1575">
              <w:rPr>
                <w:rFonts w:cstheme="minorHAnsi"/>
              </w:rPr>
              <w:t>Qtr 2</w:t>
            </w:r>
          </w:p>
        </w:tc>
        <w:tc>
          <w:tcPr>
            <w:tcW w:w="1290" w:type="dxa"/>
            <w:gridSpan w:val="2"/>
            <w:vMerge/>
          </w:tcPr>
          <w:p w14:paraId="7DAA0F70" w14:textId="77777777" w:rsidR="008F5E58" w:rsidRPr="00623112" w:rsidRDefault="008F5E58" w:rsidP="006F0BE2">
            <w:pPr>
              <w:jc w:val="center"/>
              <w:rPr>
                <w:rFonts w:cstheme="minorHAnsi"/>
                <w:sz w:val="20"/>
                <w:szCs w:val="20"/>
              </w:rPr>
            </w:pPr>
          </w:p>
        </w:tc>
        <w:tc>
          <w:tcPr>
            <w:tcW w:w="983" w:type="dxa"/>
            <w:shd w:val="clear" w:color="auto" w:fill="00B050"/>
          </w:tcPr>
          <w:p w14:paraId="001F421D" w14:textId="77777777" w:rsidR="008F5E58" w:rsidRPr="00623112" w:rsidRDefault="008F5E58" w:rsidP="006F0BE2">
            <w:pPr>
              <w:jc w:val="center"/>
              <w:rPr>
                <w:rFonts w:cstheme="minorHAnsi"/>
                <w:sz w:val="20"/>
                <w:szCs w:val="20"/>
              </w:rPr>
            </w:pPr>
          </w:p>
        </w:tc>
      </w:tr>
      <w:tr w:rsidR="00DB496E" w14:paraId="2E4CD550" w14:textId="77777777" w:rsidTr="00F14388">
        <w:trPr>
          <w:gridAfter w:val="1"/>
          <w:wAfter w:w="2994" w:type="dxa"/>
          <w:trHeight w:val="1860"/>
        </w:trPr>
        <w:tc>
          <w:tcPr>
            <w:tcW w:w="2264" w:type="dxa"/>
            <w:gridSpan w:val="2"/>
            <w:vMerge/>
          </w:tcPr>
          <w:p w14:paraId="633CE7E6" w14:textId="77777777" w:rsidR="008F5E58" w:rsidRPr="00614F78" w:rsidRDefault="008F5E58" w:rsidP="006F0BE2">
            <w:pPr>
              <w:rPr>
                <w:rFonts w:cstheme="minorHAnsi"/>
                <w:b/>
                <w:bCs/>
              </w:rPr>
            </w:pPr>
          </w:p>
        </w:tc>
        <w:tc>
          <w:tcPr>
            <w:tcW w:w="2958" w:type="dxa"/>
            <w:shd w:val="clear" w:color="auto" w:fill="auto"/>
          </w:tcPr>
          <w:p w14:paraId="3299496F" w14:textId="77777777" w:rsidR="008F5E58" w:rsidRPr="001461AD" w:rsidRDefault="00956BE0" w:rsidP="002B43C4">
            <w:pPr>
              <w:rPr>
                <w:rFonts w:cstheme="minorHAnsi"/>
                <w:sz w:val="18"/>
                <w:szCs w:val="18"/>
              </w:rPr>
            </w:pPr>
            <w:r>
              <w:t xml:space="preserve">2.3.3 </w:t>
            </w:r>
            <w:r w:rsidRPr="6DB75F97">
              <w:t xml:space="preserve">Expand knowledge &amp; understanding of cross border working practices via the regional cross border group and </w:t>
            </w:r>
            <w:r w:rsidRPr="6DB75F97">
              <w:t>collate/share learning across our Service.</w:t>
            </w:r>
          </w:p>
        </w:tc>
        <w:tc>
          <w:tcPr>
            <w:tcW w:w="1866" w:type="dxa"/>
            <w:gridSpan w:val="2"/>
            <w:vMerge/>
            <w:vAlign w:val="center"/>
          </w:tcPr>
          <w:p w14:paraId="3DA2E9DC" w14:textId="77777777" w:rsidR="008F5E58" w:rsidRPr="00636954" w:rsidRDefault="008F5E58" w:rsidP="006F0BE2">
            <w:pPr>
              <w:jc w:val="center"/>
              <w:rPr>
                <w:rFonts w:cstheme="minorHAnsi"/>
              </w:rPr>
            </w:pPr>
          </w:p>
        </w:tc>
        <w:tc>
          <w:tcPr>
            <w:tcW w:w="4941" w:type="dxa"/>
            <w:gridSpan w:val="2"/>
            <w:shd w:val="clear" w:color="auto" w:fill="auto"/>
          </w:tcPr>
          <w:p w14:paraId="2DF28227" w14:textId="77777777" w:rsidR="00107334" w:rsidRDefault="00107334" w:rsidP="00107334">
            <w:pPr>
              <w:spacing w:before="120" w:after="120"/>
              <w:jc w:val="both"/>
            </w:pPr>
          </w:p>
          <w:p w14:paraId="4B77D4DB" w14:textId="77777777" w:rsidR="008F5E58" w:rsidRPr="00623112" w:rsidRDefault="008F5E58" w:rsidP="0F30D7D7"/>
        </w:tc>
        <w:tc>
          <w:tcPr>
            <w:tcW w:w="1557" w:type="dxa"/>
            <w:shd w:val="clear" w:color="auto" w:fill="auto"/>
          </w:tcPr>
          <w:p w14:paraId="4F2DA25C" w14:textId="77777777" w:rsidR="008F5E58" w:rsidRPr="00DF1575" w:rsidRDefault="00956BE0" w:rsidP="006F0BE2">
            <w:pPr>
              <w:jc w:val="center"/>
              <w:rPr>
                <w:rFonts w:cstheme="minorHAnsi"/>
              </w:rPr>
            </w:pPr>
            <w:r w:rsidRPr="00DF1575">
              <w:rPr>
                <w:rFonts w:cstheme="minorHAnsi"/>
              </w:rPr>
              <w:t>Qtr 3</w:t>
            </w:r>
          </w:p>
        </w:tc>
        <w:tc>
          <w:tcPr>
            <w:tcW w:w="1290" w:type="dxa"/>
            <w:gridSpan w:val="2"/>
            <w:vMerge/>
          </w:tcPr>
          <w:p w14:paraId="24BA843B" w14:textId="77777777" w:rsidR="008F5E58" w:rsidRPr="00623112" w:rsidRDefault="008F5E58" w:rsidP="006F0BE2">
            <w:pPr>
              <w:jc w:val="center"/>
              <w:rPr>
                <w:rFonts w:cstheme="minorHAnsi"/>
                <w:sz w:val="20"/>
                <w:szCs w:val="20"/>
              </w:rPr>
            </w:pPr>
          </w:p>
        </w:tc>
        <w:tc>
          <w:tcPr>
            <w:tcW w:w="983" w:type="dxa"/>
            <w:shd w:val="clear" w:color="auto" w:fill="BFBFBF" w:themeFill="background1" w:themeFillShade="BF"/>
          </w:tcPr>
          <w:p w14:paraId="226F98FD" w14:textId="77777777" w:rsidR="008F5E58" w:rsidRPr="00623112" w:rsidRDefault="008F5E58" w:rsidP="006F0BE2">
            <w:pPr>
              <w:jc w:val="center"/>
              <w:rPr>
                <w:rFonts w:cstheme="minorHAnsi"/>
                <w:sz w:val="20"/>
                <w:szCs w:val="20"/>
              </w:rPr>
            </w:pPr>
          </w:p>
        </w:tc>
      </w:tr>
      <w:tr w:rsidR="00DB496E" w14:paraId="33DB12FC" w14:textId="77777777" w:rsidTr="00F14388">
        <w:trPr>
          <w:gridAfter w:val="1"/>
          <w:wAfter w:w="2994" w:type="dxa"/>
          <w:trHeight w:val="1763"/>
        </w:trPr>
        <w:tc>
          <w:tcPr>
            <w:tcW w:w="2264" w:type="dxa"/>
            <w:gridSpan w:val="2"/>
            <w:vMerge/>
          </w:tcPr>
          <w:p w14:paraId="54A028C4" w14:textId="77777777" w:rsidR="008F5E58" w:rsidRPr="00614F78" w:rsidRDefault="008F5E58" w:rsidP="006F0BE2">
            <w:pPr>
              <w:rPr>
                <w:rFonts w:cstheme="minorHAnsi"/>
                <w:b/>
                <w:bCs/>
              </w:rPr>
            </w:pPr>
          </w:p>
        </w:tc>
        <w:tc>
          <w:tcPr>
            <w:tcW w:w="2958" w:type="dxa"/>
            <w:shd w:val="clear" w:color="auto" w:fill="auto"/>
          </w:tcPr>
          <w:p w14:paraId="1F48C4B7" w14:textId="77777777" w:rsidR="008F5E58" w:rsidRPr="007E3182" w:rsidRDefault="00956BE0" w:rsidP="002B43C4">
            <w:r>
              <w:t xml:space="preserve">2.3.4 </w:t>
            </w:r>
            <w:r w:rsidRPr="6DB75F97">
              <w:t>Develop structured training and exercising framework with cross border services to evaluate knowledge &amp; understanding and improve collaboration.</w:t>
            </w:r>
          </w:p>
        </w:tc>
        <w:tc>
          <w:tcPr>
            <w:tcW w:w="1866" w:type="dxa"/>
            <w:gridSpan w:val="2"/>
            <w:vMerge/>
            <w:vAlign w:val="center"/>
          </w:tcPr>
          <w:p w14:paraId="45AF6E55" w14:textId="77777777" w:rsidR="008F5E58" w:rsidRPr="00636954" w:rsidRDefault="008F5E58" w:rsidP="006F0BE2">
            <w:pPr>
              <w:jc w:val="center"/>
              <w:rPr>
                <w:rFonts w:cstheme="minorHAnsi"/>
              </w:rPr>
            </w:pPr>
          </w:p>
        </w:tc>
        <w:tc>
          <w:tcPr>
            <w:tcW w:w="4941" w:type="dxa"/>
            <w:gridSpan w:val="2"/>
            <w:shd w:val="clear" w:color="auto" w:fill="auto"/>
          </w:tcPr>
          <w:p w14:paraId="76288226" w14:textId="77777777" w:rsidR="00107334" w:rsidRPr="008F0EA4" w:rsidRDefault="00956BE0" w:rsidP="0F30D7D7">
            <w:pPr>
              <w:spacing w:after="160" w:line="257" w:lineRule="auto"/>
              <w:rPr>
                <w:rFonts w:ascii="Calibri" w:eastAsia="Calibri" w:hAnsi="Calibri" w:cs="Calibri"/>
                <w:b/>
                <w:bCs/>
                <w:color w:val="A6A6A6" w:themeColor="background1" w:themeShade="A6"/>
              </w:rPr>
            </w:pPr>
            <w:r w:rsidRPr="008F0EA4">
              <w:rPr>
                <w:rFonts w:ascii="Calibri" w:eastAsia="Calibri" w:hAnsi="Calibri" w:cs="Calibri"/>
                <w:b/>
                <w:bCs/>
                <w:color w:val="A6A6A6" w:themeColor="background1" w:themeShade="A6"/>
              </w:rPr>
              <w:t>Q1</w:t>
            </w:r>
          </w:p>
          <w:p w14:paraId="0B15F2C1" w14:textId="77777777" w:rsidR="008F5E58" w:rsidRPr="008F0EA4" w:rsidRDefault="00956BE0" w:rsidP="0F30D7D7">
            <w:pPr>
              <w:spacing w:after="160" w:line="257" w:lineRule="auto"/>
              <w:rPr>
                <w:rFonts w:ascii="Calibri" w:eastAsia="Calibri" w:hAnsi="Calibri" w:cs="Calibri"/>
                <w:b/>
                <w:bCs/>
                <w:color w:val="A6A6A6" w:themeColor="background1" w:themeShade="A6"/>
              </w:rPr>
            </w:pPr>
            <w:r w:rsidRPr="008F0EA4">
              <w:rPr>
                <w:rFonts w:ascii="Calibri" w:eastAsia="Calibri" w:hAnsi="Calibri" w:cs="Calibri"/>
                <w:b/>
                <w:bCs/>
                <w:color w:val="A6A6A6" w:themeColor="background1" w:themeShade="A6"/>
              </w:rPr>
              <w:t>March 19th: Communication Alignment</w:t>
            </w:r>
          </w:p>
          <w:p w14:paraId="640E8ED5" w14:textId="77777777" w:rsidR="008F5E58" w:rsidRPr="008F0EA4" w:rsidRDefault="00956BE0" w:rsidP="0F30D7D7">
            <w:pPr>
              <w:pStyle w:val="ListParagraph"/>
              <w:numPr>
                <w:ilvl w:val="0"/>
                <w:numId w:val="14"/>
              </w:numPr>
              <w:spacing w:after="160" w:line="257" w:lineRule="auto"/>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Correspondence was dispatched to all station managers overseeing cross-border stations. The communication aimed to update them with the key deliverables from the functional plan 24-25.</w:t>
            </w:r>
          </w:p>
          <w:p w14:paraId="1D8A6E7A" w14:textId="77777777" w:rsidR="008F5E58" w:rsidRPr="008F0EA4" w:rsidRDefault="00956BE0" w:rsidP="0F30D7D7">
            <w:pPr>
              <w:spacing w:after="160" w:line="257" w:lineRule="auto"/>
              <w:rPr>
                <w:rFonts w:ascii="Calibri" w:eastAsia="Calibri" w:hAnsi="Calibri" w:cs="Calibri"/>
                <w:color w:val="A6A6A6" w:themeColor="background1" w:themeShade="A6"/>
              </w:rPr>
            </w:pPr>
            <w:r w:rsidRPr="008F0EA4">
              <w:rPr>
                <w:rFonts w:ascii="Calibri" w:eastAsia="Calibri" w:hAnsi="Calibri" w:cs="Calibri"/>
                <w:b/>
                <w:bCs/>
                <w:color w:val="A6A6A6" w:themeColor="background1" w:themeShade="A6"/>
              </w:rPr>
              <w:t>April 22nd: Strategy Meeting</w:t>
            </w:r>
          </w:p>
          <w:p w14:paraId="62BD03C7" w14:textId="77777777" w:rsidR="008F5E58" w:rsidRPr="008F0EA4" w:rsidRDefault="00956BE0" w:rsidP="0F30D7D7">
            <w:pPr>
              <w:pStyle w:val="ListParagraph"/>
              <w:numPr>
                <w:ilvl w:val="0"/>
                <w:numId w:val="13"/>
              </w:numPr>
              <w:spacing w:after="160" w:line="257" w:lineRule="auto"/>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A face-to-face meeting was conducted with the presence of cross-border station managers. The agenda covered a range of topics including operational strategies, shared challenges, and potential solutions to enhance cross-border cooperation.</w:t>
            </w:r>
          </w:p>
          <w:p w14:paraId="0846D1BF" w14:textId="77777777" w:rsidR="008F5E58" w:rsidRPr="008F0EA4" w:rsidRDefault="00956BE0" w:rsidP="0F30D7D7">
            <w:pPr>
              <w:spacing w:after="160" w:line="257" w:lineRule="auto"/>
              <w:rPr>
                <w:rFonts w:ascii="Calibri" w:eastAsia="Calibri" w:hAnsi="Calibri" w:cs="Calibri"/>
                <w:b/>
                <w:bCs/>
                <w:color w:val="A6A6A6" w:themeColor="background1" w:themeShade="A6"/>
              </w:rPr>
            </w:pPr>
            <w:r w:rsidRPr="008F0EA4">
              <w:rPr>
                <w:rFonts w:ascii="Calibri" w:eastAsia="Calibri" w:hAnsi="Calibri" w:cs="Calibri"/>
                <w:b/>
                <w:bCs/>
                <w:color w:val="A6A6A6" w:themeColor="background1" w:themeShade="A6"/>
              </w:rPr>
              <w:t>June 10th: Performance Review/Update</w:t>
            </w:r>
          </w:p>
          <w:p w14:paraId="1FE947CF" w14:textId="77777777" w:rsidR="008F5E58" w:rsidRPr="008F0EA4" w:rsidRDefault="00956BE0" w:rsidP="0F30D7D7">
            <w:pPr>
              <w:pStyle w:val="ListParagraph"/>
              <w:numPr>
                <w:ilvl w:val="0"/>
                <w:numId w:val="12"/>
              </w:numPr>
              <w:spacing w:after="160" w:line="257" w:lineRule="auto"/>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lastRenderedPageBreak/>
              <w:t>Station managers received performance data from the previous year. This data provided insights into operational efficiencies and areas requiring improvement.</w:t>
            </w:r>
          </w:p>
          <w:p w14:paraId="5374853F" w14:textId="77777777" w:rsidR="008F5E58" w:rsidRPr="008F0EA4" w:rsidRDefault="008F5E58" w:rsidP="0F30D7D7">
            <w:pPr>
              <w:pStyle w:val="ListParagraph"/>
              <w:spacing w:after="160" w:line="257" w:lineRule="auto"/>
              <w:rPr>
                <w:rFonts w:ascii="Calibri" w:eastAsia="Calibri" w:hAnsi="Calibri" w:cs="Calibri"/>
                <w:color w:val="A6A6A6" w:themeColor="background1" w:themeShade="A6"/>
                <w:lang w:val="en-US"/>
              </w:rPr>
            </w:pPr>
          </w:p>
          <w:p w14:paraId="3828B2CE" w14:textId="77777777" w:rsidR="008F5E58" w:rsidRPr="008F0EA4" w:rsidRDefault="00956BE0" w:rsidP="0F30D7D7">
            <w:pPr>
              <w:pStyle w:val="ListParagraph"/>
              <w:numPr>
                <w:ilvl w:val="0"/>
                <w:numId w:val="12"/>
              </w:numPr>
              <w:spacing w:after="160" w:line="257" w:lineRule="auto"/>
              <w:rPr>
                <w:rFonts w:ascii="Calibri" w:eastAsia="Calibri" w:hAnsi="Calibri" w:cs="Calibri"/>
                <w:color w:val="000000" w:themeColor="text1"/>
                <w:lang w:val="en-US"/>
              </w:rPr>
            </w:pPr>
            <w:r w:rsidRPr="008F0EA4">
              <w:rPr>
                <w:rFonts w:ascii="Calibri" w:eastAsia="Calibri" w:hAnsi="Calibri" w:cs="Calibri"/>
                <w:color w:val="A6A6A6" w:themeColor="background1" w:themeShade="A6"/>
                <w:lang w:val="en-US"/>
              </w:rPr>
              <w:t xml:space="preserve">In response to feedback, we've established a quick link on all station portal pages to enhance </w:t>
            </w:r>
            <w:r w:rsidRPr="008F0EA4">
              <w:rPr>
                <w:rFonts w:ascii="Calibri" w:eastAsia="Calibri" w:hAnsi="Calibri" w:cs="Calibri"/>
                <w:color w:val="A6A6A6" w:themeColor="background1" w:themeShade="A6"/>
                <w:lang w:val="en-US"/>
              </w:rPr>
              <w:t>user-friendliness when accessing cross-border information. This improvement aims to streamline the process and provide a more efficient experience for users.</w:t>
            </w:r>
          </w:p>
          <w:p w14:paraId="0C60586A" w14:textId="77777777" w:rsidR="008F0EA4" w:rsidRPr="008F0EA4" w:rsidRDefault="008F0EA4" w:rsidP="008F0EA4">
            <w:pPr>
              <w:pStyle w:val="ListParagraph"/>
              <w:rPr>
                <w:rFonts w:ascii="Calibri" w:eastAsia="Calibri" w:hAnsi="Calibri" w:cs="Calibri"/>
                <w:color w:val="000000" w:themeColor="text1"/>
                <w:lang w:val="en-US"/>
              </w:rPr>
            </w:pPr>
          </w:p>
          <w:p w14:paraId="672C8A3C" w14:textId="77777777" w:rsidR="00F14388" w:rsidRPr="00F14388" w:rsidRDefault="00956BE0" w:rsidP="00F14388">
            <w:pPr>
              <w:pStyle w:val="paragraph"/>
              <w:spacing w:before="0" w:beforeAutospacing="0" w:after="0" w:afterAutospacing="0"/>
              <w:textAlignment w:val="baseline"/>
              <w:rPr>
                <w:rFonts w:ascii="Calibri" w:hAnsi="Calibri" w:cs="Calibri"/>
                <w:sz w:val="22"/>
                <w:szCs w:val="22"/>
              </w:rPr>
            </w:pPr>
            <w:bookmarkStart w:id="1" w:name="_Hlk182399912"/>
            <w:r w:rsidRPr="00351050">
              <w:rPr>
                <w:rFonts w:asciiTheme="minorHAnsi" w:hAnsiTheme="minorHAnsi" w:cstheme="minorHAnsi"/>
                <w:b/>
                <w:bCs/>
                <w:sz w:val="22"/>
                <w:szCs w:val="22"/>
              </w:rPr>
              <w:t>Q2 –</w:t>
            </w:r>
            <w:r>
              <w:rPr>
                <w:b/>
                <w:bCs/>
              </w:rPr>
              <w:t xml:space="preserve"> </w:t>
            </w:r>
            <w:r w:rsidRPr="00F14388">
              <w:rPr>
                <w:rFonts w:ascii="Calibri" w:hAnsi="Calibri" w:cs="Calibri"/>
                <w:b/>
                <w:bCs/>
                <w:color w:val="000000"/>
                <w:sz w:val="22"/>
                <w:szCs w:val="22"/>
                <w:lang w:val="en-US"/>
              </w:rPr>
              <w:t>Aug 29:  6 Monthly Performance/Update</w:t>
            </w:r>
            <w:r w:rsidRPr="00F14388">
              <w:rPr>
                <w:rFonts w:ascii="Calibri" w:hAnsi="Calibri" w:cs="Calibri"/>
                <w:color w:val="000000"/>
                <w:sz w:val="22"/>
                <w:szCs w:val="22"/>
              </w:rPr>
              <w:t> </w:t>
            </w:r>
          </w:p>
          <w:p w14:paraId="32C014B0" w14:textId="77777777" w:rsidR="00F14388" w:rsidRPr="00F14388" w:rsidRDefault="00956BE0" w:rsidP="00F14388">
            <w:pPr>
              <w:numPr>
                <w:ilvl w:val="0"/>
                <w:numId w:val="19"/>
              </w:numPr>
              <w:ind w:left="360" w:firstLine="0"/>
              <w:textAlignment w:val="baseline"/>
              <w:rPr>
                <w:rFonts w:ascii="Calibri" w:eastAsia="Times New Roman" w:hAnsi="Calibri" w:cs="Calibri"/>
                <w:lang w:eastAsia="en-GB"/>
              </w:rPr>
            </w:pPr>
            <w:r w:rsidRPr="00F14388">
              <w:rPr>
                <w:rFonts w:ascii="Calibri" w:eastAsia="Times New Roman" w:hAnsi="Calibri" w:cs="Calibri"/>
                <w:color w:val="111111"/>
                <w:lang w:eastAsia="en-GB"/>
              </w:rPr>
              <w:t>Station Managers have received their six-monthly performance data, including a detailed breakdown of their station’s activities and achievements</w:t>
            </w:r>
            <w:r w:rsidR="00D54874">
              <w:rPr>
                <w:rFonts w:ascii="Calibri" w:eastAsia="Times New Roman" w:hAnsi="Calibri" w:cs="Calibri"/>
                <w:color w:val="111111"/>
                <w:lang w:eastAsia="en-GB"/>
              </w:rPr>
              <w:t>.</w:t>
            </w:r>
          </w:p>
          <w:p w14:paraId="0DE66534" w14:textId="77777777" w:rsidR="00F14388" w:rsidRPr="00F14388" w:rsidRDefault="00956BE0" w:rsidP="00F14388">
            <w:pPr>
              <w:numPr>
                <w:ilvl w:val="0"/>
                <w:numId w:val="20"/>
              </w:numPr>
              <w:ind w:left="360" w:firstLine="0"/>
              <w:textAlignment w:val="baseline"/>
              <w:rPr>
                <w:rFonts w:ascii="Calibri" w:eastAsia="Times New Roman" w:hAnsi="Calibri" w:cs="Calibri"/>
                <w:lang w:eastAsia="en-GB"/>
              </w:rPr>
            </w:pPr>
            <w:r w:rsidRPr="00F14388">
              <w:rPr>
                <w:rFonts w:ascii="Calibri" w:eastAsia="Times New Roman" w:hAnsi="Calibri" w:cs="Calibri"/>
                <w:color w:val="111111"/>
                <w:lang w:eastAsia="en-GB"/>
              </w:rPr>
              <w:t xml:space="preserve">Over the last six months, </w:t>
            </w:r>
            <w:r w:rsidR="000B26C8">
              <w:rPr>
                <w:rFonts w:ascii="Calibri" w:eastAsia="Times New Roman" w:hAnsi="Calibri" w:cs="Calibri"/>
                <w:color w:val="111111"/>
                <w:lang w:eastAsia="en-GB"/>
              </w:rPr>
              <w:t xml:space="preserve">a number of </w:t>
            </w:r>
            <w:r w:rsidRPr="00F14388">
              <w:rPr>
                <w:rFonts w:ascii="Calibri" w:eastAsia="Times New Roman" w:hAnsi="Calibri" w:cs="Calibri"/>
                <w:color w:val="111111"/>
                <w:lang w:eastAsia="en-GB"/>
              </w:rPr>
              <w:t xml:space="preserve"> station</w:t>
            </w:r>
            <w:r w:rsidR="000B26C8">
              <w:rPr>
                <w:rFonts w:ascii="Calibri" w:eastAsia="Times New Roman" w:hAnsi="Calibri" w:cs="Calibri"/>
                <w:color w:val="111111"/>
                <w:lang w:eastAsia="en-GB"/>
              </w:rPr>
              <w:t>s</w:t>
            </w:r>
            <w:r w:rsidRPr="00F14388">
              <w:rPr>
                <w:rFonts w:ascii="Calibri" w:eastAsia="Times New Roman" w:hAnsi="Calibri" w:cs="Calibri"/>
                <w:color w:val="111111"/>
                <w:lang w:eastAsia="en-GB"/>
              </w:rPr>
              <w:t xml:space="preserve">, in collaboration with cross-border stations, has completed nine training sessions with our </w:t>
            </w:r>
            <w:r w:rsidRPr="00F14388">
              <w:rPr>
                <w:rFonts w:ascii="Calibri" w:eastAsia="Times New Roman" w:hAnsi="Calibri" w:cs="Calibri"/>
                <w:color w:val="111111"/>
                <w:lang w:eastAsia="en-GB"/>
              </w:rPr>
              <w:t>cross-border colleagues. Please see the breakdown below: </w:t>
            </w:r>
          </w:p>
          <w:p w14:paraId="5AC53762" w14:textId="77777777" w:rsidR="00F14388" w:rsidRPr="00F14388" w:rsidRDefault="00956BE0" w:rsidP="00F14388">
            <w:pPr>
              <w:numPr>
                <w:ilvl w:val="0"/>
                <w:numId w:val="21"/>
              </w:numPr>
              <w:shd w:val="clear" w:color="auto" w:fill="FFFFFF"/>
              <w:ind w:left="360" w:firstLine="0"/>
              <w:textAlignment w:val="baseline"/>
              <w:rPr>
                <w:rFonts w:ascii="Calibri" w:eastAsia="Times New Roman" w:hAnsi="Calibri" w:cs="Calibri"/>
                <w:lang w:eastAsia="en-GB"/>
              </w:rPr>
            </w:pPr>
            <w:r w:rsidRPr="00F14388">
              <w:rPr>
                <w:rFonts w:ascii="Calibri" w:eastAsia="Times New Roman" w:hAnsi="Calibri" w:cs="Calibri"/>
                <w:b/>
                <w:bCs/>
                <w:color w:val="111111"/>
                <w:lang w:eastAsia="en-GB"/>
              </w:rPr>
              <w:t>Level 1</w:t>
            </w:r>
            <w:r w:rsidRPr="00F14388">
              <w:rPr>
                <w:rFonts w:ascii="Calibri" w:eastAsia="Times New Roman" w:hAnsi="Calibri" w:cs="Calibri"/>
                <w:color w:val="111111"/>
                <w:lang w:eastAsia="en-GB"/>
              </w:rPr>
              <w:t>: 6 training sessions </w:t>
            </w:r>
          </w:p>
          <w:p w14:paraId="5AEA8CFB" w14:textId="77777777" w:rsidR="00F14388" w:rsidRPr="00F14388" w:rsidRDefault="00956BE0" w:rsidP="00F14388">
            <w:pPr>
              <w:numPr>
                <w:ilvl w:val="0"/>
                <w:numId w:val="22"/>
              </w:numPr>
              <w:shd w:val="clear" w:color="auto" w:fill="FFFFFF"/>
              <w:ind w:left="360" w:firstLine="0"/>
              <w:textAlignment w:val="baseline"/>
              <w:rPr>
                <w:rFonts w:ascii="Calibri" w:eastAsia="Times New Roman" w:hAnsi="Calibri" w:cs="Calibri"/>
                <w:lang w:eastAsia="en-GB"/>
              </w:rPr>
            </w:pPr>
            <w:r w:rsidRPr="00F14388">
              <w:rPr>
                <w:rFonts w:ascii="Calibri" w:eastAsia="Times New Roman" w:hAnsi="Calibri" w:cs="Calibri"/>
                <w:b/>
                <w:bCs/>
                <w:color w:val="111111"/>
                <w:lang w:eastAsia="en-GB"/>
              </w:rPr>
              <w:t>Level 2</w:t>
            </w:r>
            <w:r w:rsidRPr="00F14388">
              <w:rPr>
                <w:rFonts w:ascii="Calibri" w:eastAsia="Times New Roman" w:hAnsi="Calibri" w:cs="Calibri"/>
                <w:color w:val="111111"/>
                <w:lang w:eastAsia="en-GB"/>
              </w:rPr>
              <w:t>: 2 training sessions </w:t>
            </w:r>
          </w:p>
          <w:p w14:paraId="732F65FA" w14:textId="77777777" w:rsidR="00F14388" w:rsidRPr="00F14388" w:rsidRDefault="00956BE0" w:rsidP="00F14388">
            <w:pPr>
              <w:numPr>
                <w:ilvl w:val="0"/>
                <w:numId w:val="23"/>
              </w:numPr>
              <w:shd w:val="clear" w:color="auto" w:fill="FFFFFF"/>
              <w:ind w:left="360" w:firstLine="0"/>
              <w:textAlignment w:val="baseline"/>
              <w:rPr>
                <w:rFonts w:ascii="Calibri" w:eastAsia="Times New Roman" w:hAnsi="Calibri" w:cs="Calibri"/>
                <w:lang w:eastAsia="en-GB"/>
              </w:rPr>
            </w:pPr>
            <w:r w:rsidRPr="00F14388">
              <w:rPr>
                <w:rFonts w:ascii="Calibri" w:eastAsia="Times New Roman" w:hAnsi="Calibri" w:cs="Calibri"/>
                <w:b/>
                <w:bCs/>
                <w:color w:val="111111"/>
                <w:lang w:eastAsia="en-GB"/>
              </w:rPr>
              <w:t>Level 3</w:t>
            </w:r>
            <w:r w:rsidRPr="00F14388">
              <w:rPr>
                <w:rFonts w:ascii="Calibri" w:eastAsia="Times New Roman" w:hAnsi="Calibri" w:cs="Calibri"/>
                <w:color w:val="111111"/>
                <w:lang w:eastAsia="en-GB"/>
              </w:rPr>
              <w:t>: 4 training sessions </w:t>
            </w:r>
          </w:p>
          <w:p w14:paraId="7C681E21" w14:textId="77777777" w:rsidR="008F0EA4" w:rsidRPr="00F14388" w:rsidRDefault="00956BE0" w:rsidP="00F14388">
            <w:pPr>
              <w:numPr>
                <w:ilvl w:val="0"/>
                <w:numId w:val="24"/>
              </w:numPr>
              <w:shd w:val="clear" w:color="auto" w:fill="FFFFFF"/>
              <w:ind w:left="360" w:firstLine="0"/>
              <w:textAlignment w:val="baseline"/>
              <w:rPr>
                <w:rFonts w:ascii="Calibri" w:eastAsia="Times New Roman" w:hAnsi="Calibri" w:cs="Calibri"/>
                <w:lang w:eastAsia="en-GB"/>
              </w:rPr>
            </w:pPr>
            <w:r w:rsidRPr="00F14388">
              <w:rPr>
                <w:rFonts w:ascii="Calibri" w:eastAsia="Times New Roman" w:hAnsi="Calibri" w:cs="Calibri"/>
                <w:color w:val="111111"/>
                <w:lang w:eastAsia="en-GB"/>
              </w:rPr>
              <w:t>We have hit the annual target of 12. However, I anticipate that we will surpass last year’s total.  </w:t>
            </w:r>
            <w:bookmarkEnd w:id="1"/>
          </w:p>
        </w:tc>
        <w:tc>
          <w:tcPr>
            <w:tcW w:w="1557" w:type="dxa"/>
            <w:shd w:val="clear" w:color="auto" w:fill="auto"/>
          </w:tcPr>
          <w:p w14:paraId="4158D0FF" w14:textId="77777777" w:rsidR="008F5E58" w:rsidRPr="00763B3A" w:rsidRDefault="00956BE0" w:rsidP="006F0BE2">
            <w:pPr>
              <w:jc w:val="center"/>
              <w:rPr>
                <w:rFonts w:cstheme="minorHAnsi"/>
                <w:sz w:val="24"/>
                <w:szCs w:val="24"/>
              </w:rPr>
            </w:pPr>
            <w:r>
              <w:rPr>
                <w:rFonts w:cstheme="minorHAnsi"/>
                <w:sz w:val="24"/>
                <w:szCs w:val="24"/>
              </w:rPr>
              <w:lastRenderedPageBreak/>
              <w:t>Qtr</w:t>
            </w:r>
            <w:r>
              <w:rPr>
                <w:rFonts w:cstheme="minorHAnsi"/>
                <w:sz w:val="24"/>
                <w:szCs w:val="24"/>
              </w:rPr>
              <w:t xml:space="preserve"> 3 </w:t>
            </w:r>
          </w:p>
        </w:tc>
        <w:tc>
          <w:tcPr>
            <w:tcW w:w="1290" w:type="dxa"/>
            <w:gridSpan w:val="2"/>
            <w:vMerge/>
          </w:tcPr>
          <w:p w14:paraId="0756ADF7" w14:textId="77777777" w:rsidR="008F5E58" w:rsidRPr="00623112" w:rsidRDefault="008F5E58" w:rsidP="006F0BE2">
            <w:pPr>
              <w:jc w:val="center"/>
              <w:rPr>
                <w:rFonts w:cstheme="minorHAnsi"/>
                <w:sz w:val="20"/>
                <w:szCs w:val="20"/>
              </w:rPr>
            </w:pPr>
          </w:p>
        </w:tc>
        <w:tc>
          <w:tcPr>
            <w:tcW w:w="983" w:type="dxa"/>
            <w:shd w:val="clear" w:color="auto" w:fill="00B050"/>
          </w:tcPr>
          <w:p w14:paraId="235CA2B7" w14:textId="77777777" w:rsidR="008F5E58" w:rsidRPr="00623112" w:rsidRDefault="008F5E58" w:rsidP="006F0BE2">
            <w:pPr>
              <w:jc w:val="center"/>
              <w:rPr>
                <w:rFonts w:cstheme="minorHAnsi"/>
                <w:sz w:val="20"/>
                <w:szCs w:val="20"/>
              </w:rPr>
            </w:pPr>
          </w:p>
        </w:tc>
      </w:tr>
      <w:tr w:rsidR="00DB496E" w14:paraId="5DF5D6B8" w14:textId="77777777" w:rsidTr="00816C34">
        <w:trPr>
          <w:gridAfter w:val="1"/>
          <w:wAfter w:w="2994" w:type="dxa"/>
          <w:trHeight w:val="300"/>
        </w:trPr>
        <w:tc>
          <w:tcPr>
            <w:tcW w:w="15859" w:type="dxa"/>
            <w:gridSpan w:val="11"/>
            <w:shd w:val="clear" w:color="auto" w:fill="DBE5F1" w:themeFill="accent1" w:themeFillTint="33"/>
          </w:tcPr>
          <w:p w14:paraId="7674127A" w14:textId="77777777" w:rsidR="00EA3D16" w:rsidRPr="00623112" w:rsidRDefault="00EA3D16" w:rsidP="006F0BE2">
            <w:pPr>
              <w:jc w:val="center"/>
              <w:rPr>
                <w:rFonts w:cstheme="minorHAnsi"/>
                <w:sz w:val="20"/>
                <w:szCs w:val="20"/>
              </w:rPr>
            </w:pPr>
            <w:bookmarkStart w:id="2" w:name="_Hlk136503076"/>
          </w:p>
        </w:tc>
      </w:tr>
      <w:bookmarkEnd w:id="2"/>
      <w:tr w:rsidR="00DB496E" w14:paraId="6877A115" w14:textId="77777777" w:rsidTr="00F14388">
        <w:trPr>
          <w:gridAfter w:val="1"/>
          <w:wAfter w:w="2994" w:type="dxa"/>
          <w:trHeight w:val="1000"/>
        </w:trPr>
        <w:tc>
          <w:tcPr>
            <w:tcW w:w="2264" w:type="dxa"/>
            <w:gridSpan w:val="2"/>
            <w:vMerge w:val="restart"/>
            <w:shd w:val="clear" w:color="auto" w:fill="auto"/>
          </w:tcPr>
          <w:p w14:paraId="3B3B292F" w14:textId="77777777" w:rsidR="006A4FEB" w:rsidRPr="00623112" w:rsidRDefault="00956BE0" w:rsidP="00EA3D16">
            <w:pPr>
              <w:rPr>
                <w:rFonts w:cstheme="minorHAnsi"/>
                <w:b/>
                <w:sz w:val="20"/>
                <w:szCs w:val="20"/>
              </w:rPr>
            </w:pPr>
            <w:r w:rsidRPr="00D310F5">
              <w:rPr>
                <w:b/>
                <w:bCs/>
              </w:rPr>
              <w:t xml:space="preserve">2.4 </w:t>
            </w:r>
            <w:r>
              <w:rPr>
                <w:b/>
                <w:bCs/>
              </w:rPr>
              <w:t xml:space="preserve">One Team – </w:t>
            </w:r>
            <w:r w:rsidRPr="00DF1575">
              <w:t xml:space="preserve">We will support Culture and Transformation in accordance with the outcomes of the most recent HMI report and enhance knowledge, </w:t>
            </w:r>
            <w:r w:rsidRPr="00DF1575">
              <w:lastRenderedPageBreak/>
              <w:t>understanding and application for station-based staff.</w:t>
            </w:r>
          </w:p>
        </w:tc>
        <w:tc>
          <w:tcPr>
            <w:tcW w:w="2958" w:type="dxa"/>
            <w:shd w:val="clear" w:color="auto" w:fill="auto"/>
          </w:tcPr>
          <w:p w14:paraId="67A7CFD5" w14:textId="77777777" w:rsidR="006A4FEB" w:rsidRPr="003172EC" w:rsidRDefault="00956BE0" w:rsidP="00EA3D16">
            <w:pPr>
              <w:spacing w:after="160"/>
              <w:rPr>
                <w:rFonts w:cstheme="minorHAnsi"/>
                <w:sz w:val="18"/>
                <w:szCs w:val="18"/>
              </w:rPr>
            </w:pPr>
            <w:r>
              <w:rPr>
                <w:rFonts w:cstheme="minorHAnsi"/>
              </w:rPr>
              <w:lastRenderedPageBreak/>
              <w:t xml:space="preserve">2.4.1 Evaluate Positive Action Station Performance Output 2023/24 </w:t>
            </w:r>
            <w:r>
              <w:rPr>
                <w:rFonts w:cstheme="minorHAnsi"/>
              </w:rPr>
              <w:t>delivered via Off Station Recruitment Days, Have a Go Days and Community Station Open Days</w:t>
            </w:r>
          </w:p>
        </w:tc>
        <w:tc>
          <w:tcPr>
            <w:tcW w:w="1931" w:type="dxa"/>
            <w:gridSpan w:val="3"/>
            <w:vMerge w:val="restart"/>
            <w:shd w:val="clear" w:color="auto" w:fill="auto"/>
            <w:vAlign w:val="center"/>
          </w:tcPr>
          <w:p w14:paraId="2BDCFD77" w14:textId="77777777" w:rsidR="006A4FEB" w:rsidRPr="006A4FEB" w:rsidRDefault="00956BE0" w:rsidP="00EA3D16">
            <w:pPr>
              <w:jc w:val="center"/>
              <w:rPr>
                <w:rFonts w:cstheme="minorHAnsi"/>
              </w:rPr>
            </w:pPr>
            <w:r w:rsidRPr="006A4FEB">
              <w:rPr>
                <w:rFonts w:cstheme="minorHAnsi"/>
              </w:rPr>
              <w:t>Group Manager Response</w:t>
            </w:r>
          </w:p>
        </w:tc>
        <w:tc>
          <w:tcPr>
            <w:tcW w:w="4876" w:type="dxa"/>
            <w:shd w:val="clear" w:color="auto" w:fill="auto"/>
          </w:tcPr>
          <w:p w14:paraId="57F484F6" w14:textId="77777777" w:rsidR="006A4FEB" w:rsidRPr="008F0EA4" w:rsidRDefault="00956BE0" w:rsidP="0F30D7D7">
            <w:pPr>
              <w:rPr>
                <w:b/>
                <w:bCs/>
                <w:color w:val="A6A6A6" w:themeColor="background1" w:themeShade="A6"/>
              </w:rPr>
            </w:pPr>
            <w:r w:rsidRPr="008F0EA4">
              <w:rPr>
                <w:b/>
                <w:bCs/>
                <w:color w:val="A6A6A6" w:themeColor="background1" w:themeShade="A6"/>
              </w:rPr>
              <w:t xml:space="preserve">Q1 - </w:t>
            </w:r>
          </w:p>
          <w:p w14:paraId="5A9DBD30" w14:textId="77777777" w:rsidR="006A4FEB" w:rsidRPr="008F0EA4" w:rsidRDefault="00956BE0" w:rsidP="0F30D7D7">
            <w:pPr>
              <w:rPr>
                <w:color w:val="A6A6A6" w:themeColor="background1" w:themeShade="A6"/>
              </w:rPr>
            </w:pPr>
            <w:r w:rsidRPr="008F0EA4">
              <w:rPr>
                <w:color w:val="A6A6A6" w:themeColor="background1" w:themeShade="A6"/>
              </w:rPr>
              <w:t>Evaluation of 2023/24 figures completed. Evaluation highlighted the following:</w:t>
            </w:r>
          </w:p>
          <w:p w14:paraId="706FC2E3" w14:textId="77777777" w:rsidR="006A4FEB" w:rsidRPr="008F0EA4" w:rsidRDefault="00956BE0" w:rsidP="0F30D7D7">
            <w:pPr>
              <w:pStyle w:val="ListParagraph"/>
              <w:numPr>
                <w:ilvl w:val="0"/>
                <w:numId w:val="10"/>
              </w:numPr>
              <w:spacing w:line="276" w:lineRule="auto"/>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 xml:space="preserve">Station Open Days </w:t>
            </w:r>
            <w:r w:rsidR="5C5FB9CE" w:rsidRPr="008F0EA4">
              <w:rPr>
                <w:rFonts w:ascii="Calibri" w:eastAsia="Calibri" w:hAnsi="Calibri" w:cs="Calibri"/>
                <w:color w:val="A6A6A6" w:themeColor="background1" w:themeShade="A6"/>
              </w:rPr>
              <w:t>- All</w:t>
            </w:r>
            <w:r w:rsidR="2F5CD212" w:rsidRPr="008F0EA4">
              <w:rPr>
                <w:rFonts w:ascii="Calibri" w:eastAsia="Calibri" w:hAnsi="Calibri" w:cs="Calibri"/>
                <w:color w:val="A6A6A6" w:themeColor="background1" w:themeShade="A6"/>
              </w:rPr>
              <w:t xml:space="preserve"> complete bar station 21 Bromborough (due to pending refurb)</w:t>
            </w:r>
          </w:p>
          <w:p w14:paraId="0A946040" w14:textId="77777777" w:rsidR="006A4FEB" w:rsidRPr="008F0EA4" w:rsidRDefault="00956BE0" w:rsidP="0F30D7D7">
            <w:pPr>
              <w:rPr>
                <w:rFonts w:ascii="Calibri" w:eastAsia="Calibri" w:hAnsi="Calibri" w:cs="Calibri"/>
                <w:b/>
                <w:bCs/>
                <w:color w:val="A6A6A6" w:themeColor="background1" w:themeShade="A6"/>
              </w:rPr>
            </w:pPr>
            <w:r w:rsidRPr="008F0EA4">
              <w:rPr>
                <w:rFonts w:ascii="Calibri" w:eastAsia="Calibri" w:hAnsi="Calibri" w:cs="Calibri"/>
                <w:color w:val="A6A6A6" w:themeColor="background1" w:themeShade="A6"/>
              </w:rPr>
              <w:t>Positive Action Recruitment Events</w:t>
            </w:r>
            <w:r w:rsidR="33764E43" w:rsidRPr="008F0EA4">
              <w:rPr>
                <w:rFonts w:ascii="Calibri" w:eastAsia="Calibri" w:hAnsi="Calibri" w:cs="Calibri"/>
                <w:color w:val="A6A6A6" w:themeColor="background1" w:themeShade="A6"/>
              </w:rPr>
              <w:t xml:space="preserve"> </w:t>
            </w:r>
          </w:p>
          <w:p w14:paraId="793D2C5F" w14:textId="77777777" w:rsidR="006A4FEB" w:rsidRPr="008F0EA4" w:rsidRDefault="00956BE0" w:rsidP="0F30D7D7">
            <w:pPr>
              <w:pStyle w:val="ListParagraph"/>
              <w:numPr>
                <w:ilvl w:val="0"/>
                <w:numId w:val="9"/>
              </w:numPr>
              <w:rPr>
                <w:rFonts w:ascii="Calibri" w:eastAsia="Calibri" w:hAnsi="Calibri" w:cs="Calibri"/>
                <w:b/>
                <w:bCs/>
                <w:color w:val="A6A6A6" w:themeColor="background1" w:themeShade="A6"/>
              </w:rPr>
            </w:pPr>
            <w:r w:rsidRPr="008F0EA4">
              <w:rPr>
                <w:rFonts w:ascii="Calibri" w:eastAsia="Calibri" w:hAnsi="Calibri" w:cs="Calibri"/>
                <w:color w:val="A6A6A6" w:themeColor="background1" w:themeShade="A6"/>
              </w:rPr>
              <w:lastRenderedPageBreak/>
              <w:t>C</w:t>
            </w:r>
            <w:r w:rsidR="08C0B595" w:rsidRPr="008F0EA4">
              <w:rPr>
                <w:rFonts w:ascii="Calibri" w:eastAsia="Calibri" w:hAnsi="Calibri" w:cs="Calibri"/>
                <w:color w:val="A6A6A6" w:themeColor="background1" w:themeShade="A6"/>
              </w:rPr>
              <w:t>ompleted</w:t>
            </w:r>
            <w:r w:rsidR="04C68FAE" w:rsidRPr="008F0EA4">
              <w:rPr>
                <w:rFonts w:ascii="Calibri" w:eastAsia="Calibri" w:hAnsi="Calibri" w:cs="Calibri"/>
                <w:color w:val="A6A6A6" w:themeColor="background1" w:themeShade="A6"/>
              </w:rPr>
              <w:t xml:space="preserve"> events - </w:t>
            </w:r>
            <w:r w:rsidR="08C0B595" w:rsidRPr="008F0EA4">
              <w:rPr>
                <w:rFonts w:ascii="Calibri" w:eastAsia="Calibri" w:hAnsi="Calibri" w:cs="Calibri"/>
                <w:b/>
                <w:bCs/>
                <w:color w:val="A6A6A6" w:themeColor="background1" w:themeShade="A6"/>
              </w:rPr>
              <w:t>2</w:t>
            </w:r>
            <w:r w:rsidR="4331147C" w:rsidRPr="008F0EA4">
              <w:rPr>
                <w:rFonts w:ascii="Calibri" w:eastAsia="Calibri" w:hAnsi="Calibri" w:cs="Calibri"/>
                <w:b/>
                <w:bCs/>
                <w:color w:val="A6A6A6" w:themeColor="background1" w:themeShade="A6"/>
              </w:rPr>
              <w:t xml:space="preserve">4.  </w:t>
            </w:r>
          </w:p>
          <w:p w14:paraId="3ADC3066" w14:textId="77777777" w:rsidR="006A4FEB" w:rsidRPr="008F0EA4" w:rsidRDefault="00956BE0" w:rsidP="0F30D7D7">
            <w:pPr>
              <w:pStyle w:val="ListParagraph"/>
              <w:numPr>
                <w:ilvl w:val="0"/>
                <w:numId w:val="9"/>
              </w:numPr>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Total Registered Details Collected at these Events</w:t>
            </w:r>
            <w:r w:rsidR="126C49AB" w:rsidRPr="008F0EA4">
              <w:rPr>
                <w:rFonts w:ascii="Calibri" w:eastAsia="Calibri" w:hAnsi="Calibri" w:cs="Calibri"/>
                <w:color w:val="A6A6A6" w:themeColor="background1" w:themeShade="A6"/>
              </w:rPr>
              <w:t xml:space="preserve"> - </w:t>
            </w:r>
            <w:r w:rsidRPr="008F0EA4">
              <w:rPr>
                <w:rFonts w:ascii="Calibri" w:eastAsia="Calibri" w:hAnsi="Calibri" w:cs="Calibri"/>
                <w:b/>
                <w:bCs/>
                <w:color w:val="A6A6A6" w:themeColor="background1" w:themeShade="A6"/>
              </w:rPr>
              <w:t>221</w:t>
            </w:r>
            <w:r w:rsidR="3EAE0BA3" w:rsidRPr="008F0EA4">
              <w:rPr>
                <w:rFonts w:ascii="Calibri" w:eastAsia="Calibri" w:hAnsi="Calibri" w:cs="Calibri"/>
                <w:b/>
                <w:bCs/>
                <w:color w:val="A6A6A6" w:themeColor="background1" w:themeShade="A6"/>
              </w:rPr>
              <w:t xml:space="preserve">.  </w:t>
            </w:r>
          </w:p>
          <w:p w14:paraId="2C398482" w14:textId="77777777" w:rsidR="006A4FEB" w:rsidRPr="008F0EA4" w:rsidRDefault="00956BE0" w:rsidP="0F30D7D7">
            <w:pPr>
              <w:pStyle w:val="ListParagraph"/>
              <w:numPr>
                <w:ilvl w:val="0"/>
                <w:numId w:val="9"/>
              </w:numPr>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Protected Characteristics Collecte</w:t>
            </w:r>
            <w:r w:rsidR="3D9768E3" w:rsidRPr="008F0EA4">
              <w:rPr>
                <w:rFonts w:ascii="Calibri" w:eastAsia="Calibri" w:hAnsi="Calibri" w:cs="Calibri"/>
                <w:color w:val="A6A6A6" w:themeColor="background1" w:themeShade="A6"/>
              </w:rPr>
              <w:t>d</w:t>
            </w:r>
            <w:r w:rsidRPr="008F0EA4">
              <w:rPr>
                <w:rFonts w:ascii="Calibri" w:eastAsia="Calibri" w:hAnsi="Calibri" w:cs="Calibri"/>
                <w:color w:val="A6A6A6" w:themeColor="background1" w:themeShade="A6"/>
              </w:rPr>
              <w:t xml:space="preserve"> </w:t>
            </w:r>
            <w:r w:rsidRPr="008F0EA4">
              <w:rPr>
                <w:rFonts w:ascii="Calibri" w:eastAsia="Calibri" w:hAnsi="Calibri" w:cs="Calibri"/>
                <w:b/>
                <w:bCs/>
                <w:color w:val="A6A6A6" w:themeColor="background1" w:themeShade="A6"/>
              </w:rPr>
              <w:t>36</w:t>
            </w:r>
            <w:r w:rsidR="22654ACD" w:rsidRPr="008F0EA4">
              <w:rPr>
                <w:rFonts w:ascii="Calibri" w:eastAsia="Calibri" w:hAnsi="Calibri" w:cs="Calibri"/>
                <w:b/>
                <w:bCs/>
                <w:color w:val="A6A6A6" w:themeColor="background1" w:themeShade="A6"/>
              </w:rPr>
              <w:t>%.</w:t>
            </w:r>
          </w:p>
          <w:p w14:paraId="359D45B2" w14:textId="77777777" w:rsidR="006A4FEB" w:rsidRPr="008F0EA4" w:rsidRDefault="00956BE0" w:rsidP="0F30D7D7">
            <w:pPr>
              <w:ind w:left="360" w:hanging="360"/>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District Have a Go Day</w:t>
            </w:r>
            <w:r w:rsidR="0409D49C" w:rsidRPr="008F0EA4">
              <w:rPr>
                <w:rFonts w:ascii="Calibri" w:eastAsia="Calibri" w:hAnsi="Calibri" w:cs="Calibri"/>
                <w:color w:val="A6A6A6" w:themeColor="background1" w:themeShade="A6"/>
              </w:rPr>
              <w:t>s:</w:t>
            </w:r>
          </w:p>
          <w:p w14:paraId="6D8788AA" w14:textId="77777777" w:rsidR="006A4FEB" w:rsidRPr="008F0EA4" w:rsidRDefault="00956BE0" w:rsidP="0F30D7D7">
            <w:pPr>
              <w:pStyle w:val="ListParagraph"/>
              <w:numPr>
                <w:ilvl w:val="0"/>
                <w:numId w:val="8"/>
              </w:numPr>
              <w:rPr>
                <w:rFonts w:ascii="Calibri" w:eastAsia="Calibri" w:hAnsi="Calibri" w:cs="Calibri"/>
                <w:color w:val="A6A6A6" w:themeColor="background1" w:themeShade="A6"/>
              </w:rPr>
            </w:pPr>
            <w:r w:rsidRPr="008F0EA4">
              <w:rPr>
                <w:rFonts w:ascii="Calibri" w:eastAsia="Calibri" w:hAnsi="Calibri" w:cs="Calibri"/>
                <w:b/>
                <w:bCs/>
                <w:color w:val="A6A6A6" w:themeColor="background1" w:themeShade="A6"/>
              </w:rPr>
              <w:t>5</w:t>
            </w:r>
            <w:r w:rsidRPr="008F0EA4">
              <w:rPr>
                <w:rFonts w:ascii="Calibri" w:eastAsia="Calibri" w:hAnsi="Calibri" w:cs="Calibri"/>
                <w:color w:val="A6A6A6" w:themeColor="background1" w:themeShade="A6"/>
              </w:rPr>
              <w:t xml:space="preserve"> completed</w:t>
            </w:r>
            <w:r w:rsidR="559D9BCE" w:rsidRPr="008F0EA4">
              <w:rPr>
                <w:rFonts w:ascii="Calibri" w:eastAsia="Calibri" w:hAnsi="Calibri" w:cs="Calibri"/>
                <w:color w:val="A6A6A6" w:themeColor="background1" w:themeShade="A6"/>
              </w:rPr>
              <w:t xml:space="preserve">. </w:t>
            </w:r>
            <w:r w:rsidR="08C0B595" w:rsidRPr="008F0EA4">
              <w:rPr>
                <w:rFonts w:ascii="Calibri" w:eastAsia="Calibri" w:hAnsi="Calibri" w:cs="Calibri"/>
                <w:color w:val="A6A6A6" w:themeColor="background1" w:themeShade="A6"/>
              </w:rPr>
              <w:t xml:space="preserve">   </w:t>
            </w:r>
          </w:p>
          <w:p w14:paraId="0392DB25" w14:textId="77777777" w:rsidR="006A4FEB" w:rsidRPr="008F0EA4" w:rsidRDefault="00956BE0" w:rsidP="0F30D7D7">
            <w:pPr>
              <w:pStyle w:val="ListParagraph"/>
              <w:numPr>
                <w:ilvl w:val="0"/>
                <w:numId w:val="8"/>
              </w:numPr>
              <w:rPr>
                <w:rFonts w:ascii="Calibri" w:eastAsia="Calibri" w:hAnsi="Calibri" w:cs="Calibri"/>
                <w:color w:val="A6A6A6" w:themeColor="background1" w:themeShade="A6"/>
              </w:rPr>
            </w:pPr>
            <w:r w:rsidRPr="008F0EA4">
              <w:rPr>
                <w:rFonts w:ascii="Calibri" w:eastAsia="Calibri" w:hAnsi="Calibri" w:cs="Calibri"/>
                <w:b/>
                <w:bCs/>
                <w:color w:val="A6A6A6" w:themeColor="background1" w:themeShade="A6"/>
              </w:rPr>
              <w:t>74</w:t>
            </w:r>
            <w:r w:rsidRPr="008F0EA4">
              <w:rPr>
                <w:rFonts w:ascii="Calibri" w:eastAsia="Calibri" w:hAnsi="Calibri" w:cs="Calibri"/>
                <w:color w:val="A6A6A6" w:themeColor="background1" w:themeShade="A6"/>
              </w:rPr>
              <w:t xml:space="preserve"> Attendees</w:t>
            </w:r>
            <w:r w:rsidR="187E9657" w:rsidRPr="008F0EA4">
              <w:rPr>
                <w:rFonts w:ascii="Calibri" w:eastAsia="Calibri" w:hAnsi="Calibri" w:cs="Calibri"/>
                <w:color w:val="A6A6A6" w:themeColor="background1" w:themeShade="A6"/>
              </w:rPr>
              <w:t>.</w:t>
            </w:r>
            <w:r w:rsidR="4EFBF11C" w:rsidRPr="008F0EA4">
              <w:rPr>
                <w:rFonts w:ascii="Calibri" w:eastAsia="Calibri" w:hAnsi="Calibri" w:cs="Calibri"/>
                <w:color w:val="A6A6A6" w:themeColor="background1" w:themeShade="A6"/>
              </w:rPr>
              <w:t xml:space="preserve"> </w:t>
            </w:r>
          </w:p>
          <w:p w14:paraId="33EDD7CF" w14:textId="77777777" w:rsidR="006A4FEB" w:rsidRPr="008F0EA4" w:rsidRDefault="00956BE0" w:rsidP="0F30D7D7">
            <w:pPr>
              <w:pStyle w:val="ListParagraph"/>
              <w:numPr>
                <w:ilvl w:val="0"/>
                <w:numId w:val="8"/>
              </w:numPr>
              <w:rPr>
                <w:rFonts w:ascii="Calibri" w:eastAsia="Calibri" w:hAnsi="Calibri" w:cs="Calibri"/>
                <w:color w:val="A6A6A6" w:themeColor="background1" w:themeShade="A6"/>
              </w:rPr>
            </w:pPr>
            <w:r w:rsidRPr="008F0EA4">
              <w:rPr>
                <w:rFonts w:ascii="Calibri" w:eastAsia="Calibri" w:hAnsi="Calibri" w:cs="Calibri"/>
                <w:b/>
                <w:bCs/>
                <w:color w:val="A6A6A6" w:themeColor="background1" w:themeShade="A6"/>
              </w:rPr>
              <w:t>32%</w:t>
            </w:r>
            <w:r w:rsidRPr="008F0EA4">
              <w:rPr>
                <w:rFonts w:ascii="Calibri" w:eastAsia="Calibri" w:hAnsi="Calibri" w:cs="Calibri"/>
                <w:color w:val="A6A6A6" w:themeColor="background1" w:themeShade="A6"/>
              </w:rPr>
              <w:t xml:space="preserve"> of which were Protected</w:t>
            </w:r>
            <w:r w:rsidR="4AF4F826" w:rsidRPr="008F0EA4">
              <w:rPr>
                <w:rFonts w:ascii="Calibri" w:eastAsia="Calibri" w:hAnsi="Calibri" w:cs="Calibri"/>
                <w:color w:val="A6A6A6" w:themeColor="background1" w:themeShade="A6"/>
              </w:rPr>
              <w:t xml:space="preserve"> </w:t>
            </w:r>
            <w:r w:rsidRPr="008F0EA4">
              <w:rPr>
                <w:rFonts w:ascii="Calibri" w:eastAsia="Calibri" w:hAnsi="Calibri" w:cs="Calibri"/>
                <w:color w:val="A6A6A6" w:themeColor="background1" w:themeShade="A6"/>
              </w:rPr>
              <w:t xml:space="preserve">Characteristics  </w:t>
            </w:r>
          </w:p>
          <w:p w14:paraId="467CF0F9" w14:textId="77777777" w:rsidR="006A4FEB" w:rsidRPr="008F0EA4" w:rsidRDefault="00956BE0" w:rsidP="0F30D7D7">
            <w:pPr>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Station Open Days</w:t>
            </w:r>
          </w:p>
          <w:p w14:paraId="423552F4" w14:textId="77777777" w:rsidR="006A4FEB" w:rsidRPr="008F0EA4" w:rsidRDefault="00956BE0" w:rsidP="0F30D7D7">
            <w:pPr>
              <w:pStyle w:val="ListParagraph"/>
              <w:numPr>
                <w:ilvl w:val="0"/>
                <w:numId w:val="7"/>
              </w:numPr>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 xml:space="preserve">Completed – 21 (no </w:t>
            </w:r>
            <w:r w:rsidR="3FD9D9B1" w:rsidRPr="008F0EA4">
              <w:rPr>
                <w:rFonts w:ascii="Calibri" w:eastAsia="Calibri" w:hAnsi="Calibri" w:cs="Calibri"/>
                <w:color w:val="A6A6A6" w:themeColor="background1" w:themeShade="A6"/>
              </w:rPr>
              <w:t>Bromborough</w:t>
            </w:r>
            <w:r w:rsidRPr="008F0EA4">
              <w:rPr>
                <w:rFonts w:ascii="Calibri" w:eastAsia="Calibri" w:hAnsi="Calibri" w:cs="Calibri"/>
                <w:color w:val="A6A6A6" w:themeColor="background1" w:themeShade="A6"/>
              </w:rPr>
              <w:t xml:space="preserve"> due to refurbish)</w:t>
            </w:r>
          </w:p>
          <w:p w14:paraId="12BC33F5" w14:textId="77777777" w:rsidR="006A4FEB" w:rsidRPr="008F0EA4" w:rsidRDefault="006A4FEB" w:rsidP="0F30D7D7">
            <w:pPr>
              <w:pStyle w:val="ListParagraph"/>
              <w:rPr>
                <w:rFonts w:ascii="Calibri" w:eastAsia="Calibri" w:hAnsi="Calibri" w:cs="Calibri"/>
                <w:color w:val="A6A6A6" w:themeColor="background1" w:themeShade="A6"/>
              </w:rPr>
            </w:pPr>
          </w:p>
          <w:p w14:paraId="59220542" w14:textId="77777777" w:rsidR="006A4FEB" w:rsidRPr="008F0EA4" w:rsidRDefault="00956BE0" w:rsidP="0F30D7D7">
            <w:pPr>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Positive results realised in relation to station outputs/performance.</w:t>
            </w:r>
            <w:r w:rsidR="3BAE7F97" w:rsidRPr="008F0EA4">
              <w:rPr>
                <w:rFonts w:ascii="Calibri" w:eastAsia="Calibri" w:hAnsi="Calibri" w:cs="Calibri"/>
                <w:color w:val="A6A6A6" w:themeColor="background1" w:themeShade="A6"/>
              </w:rPr>
              <w:t xml:space="preserve">  </w:t>
            </w:r>
          </w:p>
          <w:p w14:paraId="0930AB38" w14:textId="77777777" w:rsidR="006A4FEB" w:rsidRPr="008F0EA4" w:rsidRDefault="006A4FEB" w:rsidP="0F30D7D7">
            <w:pPr>
              <w:rPr>
                <w:rFonts w:ascii="Calibri" w:eastAsia="Calibri" w:hAnsi="Calibri" w:cs="Calibri"/>
                <w:color w:val="A6A6A6" w:themeColor="background1" w:themeShade="A6"/>
              </w:rPr>
            </w:pPr>
          </w:p>
          <w:p w14:paraId="2B252896" w14:textId="77777777" w:rsidR="006A4FEB" w:rsidRPr="008F0EA4" w:rsidRDefault="00956BE0" w:rsidP="0F30D7D7">
            <w:pPr>
              <w:pStyle w:val="ListParagraph"/>
              <w:numPr>
                <w:ilvl w:val="0"/>
                <w:numId w:val="4"/>
              </w:numPr>
              <w:rPr>
                <w:color w:val="A6A6A6" w:themeColor="background1" w:themeShade="A6"/>
              </w:rPr>
            </w:pPr>
            <w:r w:rsidRPr="008F0EA4">
              <w:rPr>
                <w:rFonts w:ascii="Calibri" w:eastAsia="Calibri" w:hAnsi="Calibri" w:cs="Calibri"/>
                <w:color w:val="A6A6A6" w:themeColor="background1" w:themeShade="A6"/>
              </w:rPr>
              <w:t>24% increase in applicants compared to 2023</w:t>
            </w:r>
          </w:p>
          <w:p w14:paraId="4B92C088" w14:textId="77777777" w:rsidR="006A4FEB" w:rsidRPr="008F0EA4" w:rsidRDefault="00956BE0" w:rsidP="0F30D7D7">
            <w:pPr>
              <w:pStyle w:val="ListParagraph"/>
              <w:numPr>
                <w:ilvl w:val="0"/>
                <w:numId w:val="4"/>
              </w:numPr>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 xml:space="preserve">243 extra </w:t>
            </w:r>
            <w:r w:rsidRPr="008F0EA4">
              <w:rPr>
                <w:rFonts w:ascii="Calibri" w:eastAsia="Calibri" w:hAnsi="Calibri" w:cs="Calibri"/>
                <w:color w:val="A6A6A6" w:themeColor="background1" w:themeShade="A6"/>
              </w:rPr>
              <w:t>candidates compared to 2023</w:t>
            </w:r>
          </w:p>
          <w:p w14:paraId="57F10A88" w14:textId="77777777" w:rsidR="006A4FEB" w:rsidRPr="008F0EA4" w:rsidRDefault="00956BE0" w:rsidP="0F30D7D7">
            <w:pPr>
              <w:pStyle w:val="ListParagraph"/>
              <w:numPr>
                <w:ilvl w:val="0"/>
                <w:numId w:val="4"/>
              </w:numPr>
              <w:rPr>
                <w:color w:val="A6A6A6" w:themeColor="background1" w:themeShade="A6"/>
              </w:rPr>
            </w:pPr>
            <w:r w:rsidRPr="008F0EA4">
              <w:rPr>
                <w:rFonts w:ascii="Calibri" w:eastAsia="Calibri" w:hAnsi="Calibri" w:cs="Calibri"/>
                <w:color w:val="A6A6A6" w:themeColor="background1" w:themeShade="A6"/>
              </w:rPr>
              <w:t>43% increase in female applicants compared to 2023</w:t>
            </w:r>
          </w:p>
          <w:p w14:paraId="552DD72D" w14:textId="77777777" w:rsidR="006A4FEB" w:rsidRPr="008F0EA4" w:rsidRDefault="00956BE0" w:rsidP="0F30D7D7">
            <w:pPr>
              <w:pStyle w:val="ListParagraph"/>
              <w:numPr>
                <w:ilvl w:val="0"/>
                <w:numId w:val="4"/>
              </w:numPr>
              <w:rPr>
                <w:color w:val="A6A6A6" w:themeColor="background1" w:themeShade="A6"/>
              </w:rPr>
            </w:pPr>
            <w:r w:rsidRPr="008F0EA4">
              <w:rPr>
                <w:rFonts w:ascii="Calibri" w:eastAsia="Calibri" w:hAnsi="Calibri" w:cs="Calibri"/>
                <w:color w:val="A6A6A6" w:themeColor="background1" w:themeShade="A6"/>
              </w:rPr>
              <w:t>47 extra female applicants compared to 2023</w:t>
            </w:r>
          </w:p>
          <w:p w14:paraId="5AA4B608" w14:textId="77777777" w:rsidR="006A4FEB" w:rsidRPr="008F0EA4" w:rsidRDefault="00956BE0" w:rsidP="0F30D7D7">
            <w:pPr>
              <w:pStyle w:val="ListParagraph"/>
              <w:numPr>
                <w:ilvl w:val="0"/>
                <w:numId w:val="4"/>
              </w:numPr>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Highest proportion of female candidates in last 4 processes</w:t>
            </w:r>
          </w:p>
          <w:p w14:paraId="7BE84531" w14:textId="77777777" w:rsidR="006A4FEB" w:rsidRPr="008F0EA4" w:rsidRDefault="00956BE0" w:rsidP="0F30D7D7">
            <w:pPr>
              <w:pStyle w:val="ListParagraph"/>
              <w:numPr>
                <w:ilvl w:val="0"/>
                <w:numId w:val="4"/>
              </w:numPr>
              <w:rPr>
                <w:color w:val="A6A6A6" w:themeColor="background1" w:themeShade="A6"/>
              </w:rPr>
            </w:pPr>
            <w:r w:rsidRPr="008F0EA4">
              <w:rPr>
                <w:rFonts w:ascii="Calibri" w:eastAsia="Calibri" w:hAnsi="Calibri" w:cs="Calibri"/>
                <w:color w:val="A6A6A6" w:themeColor="background1" w:themeShade="A6"/>
              </w:rPr>
              <w:t>8.5% increase in non-white British/Irish compared to 2023</w:t>
            </w:r>
          </w:p>
          <w:p w14:paraId="18B36569" w14:textId="77777777" w:rsidR="006A4FEB" w:rsidRPr="00623112" w:rsidRDefault="00956BE0" w:rsidP="0F30D7D7">
            <w:pPr>
              <w:spacing w:line="276" w:lineRule="auto"/>
              <w:rPr>
                <w:rFonts w:ascii="Calibri" w:eastAsia="Calibri" w:hAnsi="Calibri" w:cs="Calibri"/>
              </w:rPr>
            </w:pPr>
            <w:r w:rsidRPr="0F30D7D7">
              <w:rPr>
                <w:rFonts w:ascii="Calibri" w:eastAsia="Calibri" w:hAnsi="Calibri" w:cs="Calibri"/>
              </w:rPr>
              <w:t xml:space="preserve"> </w:t>
            </w:r>
          </w:p>
          <w:p w14:paraId="35462352" w14:textId="77777777" w:rsidR="00F14388" w:rsidRDefault="00956BE0" w:rsidP="008F0EA4">
            <w:pPr>
              <w:spacing w:before="120" w:after="120"/>
              <w:jc w:val="both"/>
              <w:rPr>
                <w:b/>
                <w:bCs/>
              </w:rPr>
            </w:pPr>
            <w:r>
              <w:rPr>
                <w:b/>
                <w:bCs/>
              </w:rPr>
              <w:t xml:space="preserve">Q2 </w:t>
            </w:r>
          </w:p>
          <w:p w14:paraId="5EC5C0C7" w14:textId="77777777" w:rsidR="008F0EA4" w:rsidRDefault="00956BE0" w:rsidP="00F14388">
            <w:pPr>
              <w:pStyle w:val="ListParagraph"/>
              <w:numPr>
                <w:ilvl w:val="0"/>
                <w:numId w:val="25"/>
              </w:numPr>
              <w:spacing w:before="120" w:after="120"/>
              <w:jc w:val="both"/>
              <w:rPr>
                <w:rStyle w:val="eop"/>
                <w:rFonts w:ascii="Calibri" w:hAnsi="Calibri" w:cs="Calibri"/>
                <w:shd w:val="clear" w:color="auto" w:fill="FFFFFF"/>
              </w:rPr>
            </w:pPr>
            <w:r w:rsidRPr="00F14388">
              <w:rPr>
                <w:rStyle w:val="normaltextrun"/>
                <w:rFonts w:ascii="Calibri" w:hAnsi="Calibri" w:cs="Calibri"/>
                <w:shd w:val="clear" w:color="auto" w:fill="FFFFFF"/>
              </w:rPr>
              <w:t xml:space="preserve">Station Open Days - </w:t>
            </w:r>
            <w:r w:rsidRPr="00F14388">
              <w:rPr>
                <w:rStyle w:val="normaltextrun"/>
                <w:rFonts w:ascii="Calibri" w:hAnsi="Calibri" w:cs="Calibri"/>
                <w:b/>
                <w:bCs/>
                <w:shd w:val="clear" w:color="auto" w:fill="FFFFFF"/>
              </w:rPr>
              <w:t>5</w:t>
            </w:r>
            <w:r w:rsidRPr="00F14388">
              <w:rPr>
                <w:rStyle w:val="normaltextrun"/>
                <w:rFonts w:ascii="Calibri" w:hAnsi="Calibri" w:cs="Calibri"/>
                <w:shd w:val="clear" w:color="auto" w:fill="FFFFFF"/>
              </w:rPr>
              <w:t xml:space="preserve"> Station Open Days Completed inline with the </w:t>
            </w:r>
            <w:r w:rsidR="00D54874">
              <w:rPr>
                <w:rStyle w:val="normaltextrun"/>
                <w:rFonts w:ascii="Calibri" w:hAnsi="Calibri" w:cs="Calibri"/>
                <w:shd w:val="clear" w:color="auto" w:fill="FFFFFF"/>
              </w:rPr>
              <w:t>q</w:t>
            </w:r>
            <w:r w:rsidRPr="00F14388">
              <w:rPr>
                <w:rStyle w:val="normaltextrun"/>
                <w:rFonts w:ascii="Calibri" w:hAnsi="Calibri" w:cs="Calibri"/>
                <w:shd w:val="clear" w:color="auto" w:fill="FFFFFF"/>
              </w:rPr>
              <w:t xml:space="preserve">uarterly </w:t>
            </w:r>
            <w:r w:rsidR="00D54874">
              <w:rPr>
                <w:rStyle w:val="normaltextrun"/>
                <w:rFonts w:ascii="Calibri" w:hAnsi="Calibri" w:cs="Calibri"/>
                <w:shd w:val="clear" w:color="auto" w:fill="FFFFFF"/>
              </w:rPr>
              <w:t>t</w:t>
            </w:r>
            <w:r w:rsidRPr="00F14388">
              <w:rPr>
                <w:rStyle w:val="normaltextrun"/>
                <w:rFonts w:ascii="Calibri" w:hAnsi="Calibri" w:cs="Calibri"/>
                <w:shd w:val="clear" w:color="auto" w:fill="FFFFFF"/>
              </w:rPr>
              <w:t xml:space="preserve">ime </w:t>
            </w:r>
            <w:r w:rsidR="00D54874">
              <w:rPr>
                <w:rStyle w:val="normaltextrun"/>
                <w:rFonts w:ascii="Calibri" w:hAnsi="Calibri" w:cs="Calibri"/>
                <w:shd w:val="clear" w:color="auto" w:fill="FFFFFF"/>
              </w:rPr>
              <w:t>f</w:t>
            </w:r>
            <w:r w:rsidRPr="00F14388">
              <w:rPr>
                <w:rStyle w:val="normaltextrun"/>
                <w:rFonts w:ascii="Calibri" w:hAnsi="Calibri" w:cs="Calibri"/>
                <w:shd w:val="clear" w:color="auto" w:fill="FFFFFF"/>
              </w:rPr>
              <w:t>rames.</w:t>
            </w:r>
            <w:r w:rsidRPr="00F14388">
              <w:rPr>
                <w:rStyle w:val="eop"/>
                <w:rFonts w:ascii="Calibri" w:hAnsi="Calibri" w:cs="Calibri"/>
                <w:shd w:val="clear" w:color="auto" w:fill="FFFFFF"/>
              </w:rPr>
              <w:t> </w:t>
            </w:r>
          </w:p>
          <w:p w14:paraId="638170C7" w14:textId="77777777" w:rsidR="00F14388" w:rsidRDefault="00956BE0" w:rsidP="00F1438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Open days temporarily paused due to civil disturbance from July. To be reviewed within September. Aintree Fire Station/TDA Open Day to take place on 24</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September.</w:t>
            </w:r>
            <w:r>
              <w:rPr>
                <w:rStyle w:val="eop"/>
                <w:rFonts w:ascii="Calibri" w:eastAsiaTheme="majorEastAsia" w:hAnsi="Calibri" w:cs="Calibri"/>
                <w:sz w:val="22"/>
                <w:szCs w:val="22"/>
              </w:rPr>
              <w:t> </w:t>
            </w:r>
          </w:p>
          <w:p w14:paraId="77D05E01" w14:textId="77777777" w:rsidR="00F14388" w:rsidRDefault="00956BE0" w:rsidP="00F14388">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lastRenderedPageBreak/>
              <w:t> </w:t>
            </w:r>
          </w:p>
          <w:p w14:paraId="0FB332CB" w14:textId="77777777" w:rsidR="00F14388" w:rsidRDefault="00956BE0" w:rsidP="00F1438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Positive Action Recruitment Events </w:t>
            </w:r>
            <w:r>
              <w:rPr>
                <w:rStyle w:val="eop"/>
                <w:rFonts w:ascii="Calibri" w:eastAsiaTheme="majorEastAsia" w:hAnsi="Calibri" w:cs="Calibri"/>
                <w:sz w:val="22"/>
                <w:szCs w:val="22"/>
              </w:rPr>
              <w:t> </w:t>
            </w:r>
          </w:p>
          <w:p w14:paraId="68B054E9" w14:textId="77777777" w:rsidR="00F14388" w:rsidRDefault="00956BE0" w:rsidP="00F14388">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Completed events - </w:t>
            </w:r>
            <w:r>
              <w:rPr>
                <w:rStyle w:val="normaltextrun"/>
                <w:rFonts w:ascii="Calibri" w:hAnsi="Calibri" w:cs="Calibri"/>
                <w:b/>
                <w:bCs/>
                <w:sz w:val="22"/>
                <w:szCs w:val="22"/>
              </w:rPr>
              <w:t>22.  </w:t>
            </w:r>
            <w:r>
              <w:rPr>
                <w:rStyle w:val="eop"/>
                <w:rFonts w:ascii="Calibri" w:eastAsiaTheme="majorEastAsia" w:hAnsi="Calibri" w:cs="Calibri"/>
                <w:sz w:val="22"/>
                <w:szCs w:val="22"/>
              </w:rPr>
              <w:t> </w:t>
            </w:r>
          </w:p>
          <w:p w14:paraId="4FB64D34" w14:textId="77777777" w:rsidR="00F14388" w:rsidRDefault="00956BE0" w:rsidP="00F14388">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Total Registered </w:t>
            </w:r>
            <w:r w:rsidR="00D54874">
              <w:rPr>
                <w:rStyle w:val="normaltextrun"/>
                <w:rFonts w:ascii="Calibri" w:hAnsi="Calibri" w:cs="Calibri"/>
                <w:sz w:val="22"/>
                <w:szCs w:val="22"/>
              </w:rPr>
              <w:t>d</w:t>
            </w:r>
            <w:r>
              <w:rPr>
                <w:rStyle w:val="normaltextrun"/>
                <w:rFonts w:ascii="Calibri" w:hAnsi="Calibri" w:cs="Calibri"/>
                <w:sz w:val="22"/>
                <w:szCs w:val="22"/>
              </w:rPr>
              <w:t xml:space="preserve">etails </w:t>
            </w:r>
            <w:r w:rsidR="00D54874">
              <w:rPr>
                <w:rStyle w:val="normaltextrun"/>
                <w:rFonts w:ascii="Calibri" w:hAnsi="Calibri" w:cs="Calibri"/>
                <w:sz w:val="22"/>
                <w:szCs w:val="22"/>
              </w:rPr>
              <w:t>c</w:t>
            </w:r>
            <w:r>
              <w:rPr>
                <w:rStyle w:val="normaltextrun"/>
                <w:rFonts w:ascii="Calibri" w:hAnsi="Calibri" w:cs="Calibri"/>
                <w:sz w:val="22"/>
                <w:szCs w:val="22"/>
              </w:rPr>
              <w:t xml:space="preserve">ollected at these Events - </w:t>
            </w:r>
            <w:r>
              <w:rPr>
                <w:rStyle w:val="normaltextrun"/>
                <w:rFonts w:ascii="Calibri" w:hAnsi="Calibri" w:cs="Calibri"/>
                <w:b/>
                <w:bCs/>
                <w:sz w:val="22"/>
                <w:szCs w:val="22"/>
              </w:rPr>
              <w:t>181.  </w:t>
            </w:r>
            <w:r>
              <w:rPr>
                <w:rStyle w:val="eop"/>
                <w:rFonts w:ascii="Calibri" w:eastAsiaTheme="majorEastAsia" w:hAnsi="Calibri" w:cs="Calibri"/>
                <w:sz w:val="22"/>
                <w:szCs w:val="22"/>
              </w:rPr>
              <w:t> </w:t>
            </w:r>
          </w:p>
          <w:p w14:paraId="1FBCA693" w14:textId="77777777" w:rsidR="00F14388" w:rsidRDefault="00956BE0" w:rsidP="00F14388">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Protected </w:t>
            </w:r>
            <w:r w:rsidR="00D54874">
              <w:rPr>
                <w:rStyle w:val="normaltextrun"/>
                <w:rFonts w:ascii="Calibri" w:hAnsi="Calibri" w:cs="Calibri"/>
                <w:sz w:val="22"/>
                <w:szCs w:val="22"/>
              </w:rPr>
              <w:t>c</w:t>
            </w:r>
            <w:r>
              <w:rPr>
                <w:rStyle w:val="normaltextrun"/>
                <w:rFonts w:ascii="Calibri" w:hAnsi="Calibri" w:cs="Calibri"/>
                <w:sz w:val="22"/>
                <w:szCs w:val="22"/>
              </w:rPr>
              <w:t xml:space="preserve">haracteristics </w:t>
            </w:r>
            <w:r w:rsidR="00D54874">
              <w:rPr>
                <w:rStyle w:val="normaltextrun"/>
                <w:rFonts w:ascii="Calibri" w:hAnsi="Calibri" w:cs="Calibri"/>
                <w:sz w:val="22"/>
                <w:szCs w:val="22"/>
              </w:rPr>
              <w:t>c</w:t>
            </w:r>
            <w:r>
              <w:rPr>
                <w:rStyle w:val="normaltextrun"/>
                <w:rFonts w:ascii="Calibri" w:hAnsi="Calibri" w:cs="Calibri"/>
                <w:sz w:val="22"/>
                <w:szCs w:val="22"/>
              </w:rPr>
              <w:t xml:space="preserve">ollected </w:t>
            </w:r>
            <w:r>
              <w:rPr>
                <w:rStyle w:val="normaltextrun"/>
                <w:rFonts w:ascii="Calibri" w:hAnsi="Calibri" w:cs="Calibri"/>
                <w:b/>
                <w:bCs/>
                <w:sz w:val="22"/>
                <w:szCs w:val="22"/>
              </w:rPr>
              <w:t>45%, which is a 9% increase from last year.</w:t>
            </w:r>
            <w:r>
              <w:rPr>
                <w:rStyle w:val="eop"/>
                <w:rFonts w:ascii="Calibri" w:eastAsiaTheme="majorEastAsia" w:hAnsi="Calibri" w:cs="Calibri"/>
                <w:sz w:val="22"/>
                <w:szCs w:val="22"/>
              </w:rPr>
              <w:t> </w:t>
            </w:r>
          </w:p>
          <w:p w14:paraId="234F1159" w14:textId="77777777" w:rsidR="00F14388" w:rsidRDefault="00956BE0" w:rsidP="00F14388">
            <w:pPr>
              <w:pStyle w:val="paragraph"/>
              <w:spacing w:before="0" w:beforeAutospacing="0" w:after="0" w:afterAutospacing="0"/>
              <w:ind w:left="360" w:hanging="360"/>
              <w:textAlignment w:val="baseline"/>
              <w:rPr>
                <w:rFonts w:ascii="Calibri" w:hAnsi="Calibri" w:cs="Calibri"/>
                <w:sz w:val="22"/>
                <w:szCs w:val="22"/>
              </w:rPr>
            </w:pPr>
            <w:r>
              <w:rPr>
                <w:rStyle w:val="normaltextrun"/>
                <w:rFonts w:ascii="Calibri" w:hAnsi="Calibri" w:cs="Calibri"/>
                <w:sz w:val="22"/>
                <w:szCs w:val="22"/>
              </w:rPr>
              <w:t>District Have a Go Days:</w:t>
            </w:r>
            <w:r>
              <w:rPr>
                <w:rStyle w:val="eop"/>
                <w:rFonts w:ascii="Calibri" w:eastAsiaTheme="majorEastAsia" w:hAnsi="Calibri" w:cs="Calibri"/>
                <w:sz w:val="22"/>
                <w:szCs w:val="22"/>
              </w:rPr>
              <w:t> </w:t>
            </w:r>
          </w:p>
          <w:p w14:paraId="2B5942CC" w14:textId="77777777" w:rsidR="00F14388" w:rsidRDefault="00956BE0" w:rsidP="00F14388">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5</w:t>
            </w:r>
            <w:r>
              <w:rPr>
                <w:rStyle w:val="normaltextrun"/>
                <w:rFonts w:ascii="Calibri" w:hAnsi="Calibri" w:cs="Calibri"/>
                <w:sz w:val="22"/>
                <w:szCs w:val="22"/>
              </w:rPr>
              <w:t xml:space="preserve"> completed.    </w:t>
            </w:r>
            <w:r>
              <w:rPr>
                <w:rStyle w:val="eop"/>
                <w:rFonts w:ascii="Calibri" w:eastAsiaTheme="majorEastAsia" w:hAnsi="Calibri" w:cs="Calibri"/>
                <w:sz w:val="22"/>
                <w:szCs w:val="22"/>
              </w:rPr>
              <w:t> </w:t>
            </w:r>
          </w:p>
          <w:p w14:paraId="1A64602E" w14:textId="77777777" w:rsidR="00F14388" w:rsidRDefault="00956BE0" w:rsidP="00F14388">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54</w:t>
            </w:r>
            <w:r>
              <w:rPr>
                <w:rStyle w:val="normaltextrun"/>
                <w:rFonts w:ascii="Calibri" w:hAnsi="Calibri" w:cs="Calibri"/>
                <w:sz w:val="22"/>
                <w:szCs w:val="22"/>
              </w:rPr>
              <w:t xml:space="preserve"> Attendees. </w:t>
            </w:r>
            <w:r>
              <w:rPr>
                <w:rStyle w:val="eop"/>
                <w:rFonts w:ascii="Calibri" w:eastAsiaTheme="majorEastAsia" w:hAnsi="Calibri" w:cs="Calibri"/>
                <w:sz w:val="22"/>
                <w:szCs w:val="22"/>
              </w:rPr>
              <w:t> </w:t>
            </w:r>
          </w:p>
          <w:p w14:paraId="17CA96E9" w14:textId="77777777" w:rsidR="00F14388" w:rsidRDefault="00956BE0" w:rsidP="00F14388">
            <w:pPr>
              <w:pStyle w:val="paragraph"/>
              <w:numPr>
                <w:ilvl w:val="0"/>
                <w:numId w:val="31"/>
              </w:numPr>
              <w:spacing w:before="120" w:beforeAutospacing="0" w:after="120" w:afterAutospacing="0"/>
              <w:ind w:left="360" w:firstLine="0"/>
              <w:jc w:val="both"/>
              <w:textAlignment w:val="baseline"/>
            </w:pPr>
            <w:r w:rsidRPr="00F14388">
              <w:rPr>
                <w:rStyle w:val="normaltextrun"/>
                <w:rFonts w:ascii="Calibri" w:hAnsi="Calibri" w:cs="Calibri"/>
                <w:b/>
                <w:bCs/>
                <w:sz w:val="22"/>
                <w:szCs w:val="22"/>
              </w:rPr>
              <w:t>48%</w:t>
            </w:r>
            <w:r w:rsidRPr="00F14388">
              <w:rPr>
                <w:rStyle w:val="normaltextrun"/>
                <w:rFonts w:ascii="Calibri" w:hAnsi="Calibri" w:cs="Calibri"/>
                <w:sz w:val="22"/>
                <w:szCs w:val="22"/>
              </w:rPr>
              <w:t xml:space="preserve"> of which were Protected Characteristics, </w:t>
            </w:r>
            <w:r w:rsidRPr="00F14388">
              <w:rPr>
                <w:rStyle w:val="normaltextrun"/>
                <w:rFonts w:ascii="Calibri" w:hAnsi="Calibri" w:cs="Calibri"/>
                <w:b/>
                <w:bCs/>
                <w:sz w:val="22"/>
                <w:szCs w:val="22"/>
              </w:rPr>
              <w:t>a 16% increase from last years figures. </w:t>
            </w:r>
            <w:r w:rsidRPr="00F14388">
              <w:rPr>
                <w:rStyle w:val="eop"/>
                <w:rFonts w:ascii="Calibri" w:eastAsiaTheme="majorEastAsia" w:hAnsi="Calibri" w:cs="Calibri"/>
                <w:sz w:val="22"/>
                <w:szCs w:val="22"/>
              </w:rPr>
              <w:t> </w:t>
            </w:r>
          </w:p>
          <w:p w14:paraId="520C2616" w14:textId="77777777" w:rsidR="006A4FEB" w:rsidRPr="00623112" w:rsidRDefault="006A4FEB" w:rsidP="0F30D7D7">
            <w:pPr>
              <w:spacing w:line="276" w:lineRule="auto"/>
              <w:rPr>
                <w:rFonts w:ascii="Segoe UI" w:eastAsia="Segoe UI" w:hAnsi="Segoe UI" w:cs="Segoe UI"/>
                <w:sz w:val="18"/>
                <w:szCs w:val="18"/>
              </w:rPr>
            </w:pPr>
          </w:p>
        </w:tc>
        <w:tc>
          <w:tcPr>
            <w:tcW w:w="1557" w:type="dxa"/>
            <w:shd w:val="clear" w:color="auto" w:fill="auto"/>
          </w:tcPr>
          <w:p w14:paraId="371DF1BC" w14:textId="77777777" w:rsidR="006A4FEB" w:rsidRPr="00623112" w:rsidRDefault="00956BE0" w:rsidP="00EA3D16">
            <w:pPr>
              <w:jc w:val="center"/>
              <w:rPr>
                <w:rFonts w:cstheme="minorHAnsi"/>
                <w:sz w:val="20"/>
                <w:szCs w:val="20"/>
              </w:rPr>
            </w:pPr>
            <w:r>
              <w:rPr>
                <w:rFonts w:cstheme="minorHAnsi"/>
                <w:sz w:val="20"/>
                <w:szCs w:val="20"/>
              </w:rPr>
              <w:lastRenderedPageBreak/>
              <w:t xml:space="preserve">Qtr 1 </w:t>
            </w:r>
          </w:p>
        </w:tc>
        <w:tc>
          <w:tcPr>
            <w:tcW w:w="1290" w:type="dxa"/>
            <w:gridSpan w:val="2"/>
            <w:vMerge w:val="restart"/>
            <w:shd w:val="clear" w:color="auto" w:fill="auto"/>
          </w:tcPr>
          <w:p w14:paraId="12CF87AD" w14:textId="77777777" w:rsidR="006A4FEB" w:rsidRPr="00623112" w:rsidRDefault="006A4FEB" w:rsidP="00EA3D16">
            <w:pPr>
              <w:jc w:val="center"/>
              <w:rPr>
                <w:rFonts w:cstheme="minorHAnsi"/>
                <w:sz w:val="20"/>
                <w:szCs w:val="20"/>
              </w:rPr>
            </w:pPr>
          </w:p>
        </w:tc>
        <w:tc>
          <w:tcPr>
            <w:tcW w:w="983" w:type="dxa"/>
            <w:shd w:val="clear" w:color="auto" w:fill="0070C0"/>
          </w:tcPr>
          <w:p w14:paraId="3E94AB2D" w14:textId="77777777" w:rsidR="006A4FEB" w:rsidRPr="00623112" w:rsidRDefault="006A4FEB" w:rsidP="00EA3D16">
            <w:pPr>
              <w:jc w:val="center"/>
              <w:rPr>
                <w:rFonts w:cstheme="minorHAnsi"/>
                <w:sz w:val="20"/>
                <w:szCs w:val="20"/>
              </w:rPr>
            </w:pPr>
          </w:p>
        </w:tc>
      </w:tr>
      <w:tr w:rsidR="00DB496E" w14:paraId="46EAE132" w14:textId="77777777" w:rsidTr="003522FD">
        <w:trPr>
          <w:gridAfter w:val="1"/>
          <w:wAfter w:w="2994" w:type="dxa"/>
          <w:trHeight w:val="1000"/>
        </w:trPr>
        <w:tc>
          <w:tcPr>
            <w:tcW w:w="2264" w:type="dxa"/>
            <w:gridSpan w:val="2"/>
            <w:vMerge/>
          </w:tcPr>
          <w:p w14:paraId="506B8443" w14:textId="77777777" w:rsidR="006A4FEB" w:rsidRPr="00623112" w:rsidRDefault="006A4FEB" w:rsidP="00EA3D16">
            <w:pPr>
              <w:jc w:val="both"/>
              <w:rPr>
                <w:rFonts w:cstheme="minorHAnsi"/>
                <w:b/>
                <w:sz w:val="20"/>
                <w:szCs w:val="20"/>
              </w:rPr>
            </w:pPr>
          </w:p>
        </w:tc>
        <w:tc>
          <w:tcPr>
            <w:tcW w:w="2958" w:type="dxa"/>
            <w:shd w:val="clear" w:color="auto" w:fill="auto"/>
          </w:tcPr>
          <w:p w14:paraId="47BDCBD1" w14:textId="77777777" w:rsidR="006A4FEB" w:rsidRPr="003172EC" w:rsidRDefault="00956BE0" w:rsidP="00EA3D16">
            <w:pPr>
              <w:spacing w:after="160"/>
              <w:rPr>
                <w:rFonts w:cstheme="minorHAnsi"/>
                <w:sz w:val="18"/>
                <w:szCs w:val="18"/>
              </w:rPr>
            </w:pPr>
            <w:r>
              <w:t>2.4.2 Embed significant changes and learning from evaluation of Positive Action Station Performance Output 2023/24.</w:t>
            </w:r>
          </w:p>
          <w:p w14:paraId="5740E3B8" w14:textId="77777777" w:rsidR="006A4FEB" w:rsidRPr="003172EC" w:rsidRDefault="006A4FEB" w:rsidP="00EA3D16">
            <w:pPr>
              <w:rPr>
                <w:rFonts w:cstheme="minorHAnsi"/>
                <w:sz w:val="18"/>
                <w:szCs w:val="18"/>
              </w:rPr>
            </w:pPr>
          </w:p>
        </w:tc>
        <w:tc>
          <w:tcPr>
            <w:tcW w:w="1931" w:type="dxa"/>
            <w:gridSpan w:val="3"/>
            <w:vMerge/>
            <w:vAlign w:val="bottom"/>
          </w:tcPr>
          <w:p w14:paraId="6F6CFF07" w14:textId="77777777" w:rsidR="006A4FEB" w:rsidRPr="003172EC" w:rsidRDefault="006A4FEB" w:rsidP="00EA3D16">
            <w:pPr>
              <w:rPr>
                <w:rFonts w:cstheme="minorHAnsi"/>
                <w:sz w:val="20"/>
                <w:szCs w:val="20"/>
              </w:rPr>
            </w:pPr>
          </w:p>
        </w:tc>
        <w:tc>
          <w:tcPr>
            <w:tcW w:w="4876" w:type="dxa"/>
            <w:shd w:val="clear" w:color="auto" w:fill="auto"/>
          </w:tcPr>
          <w:p w14:paraId="4380B30B" w14:textId="77777777" w:rsidR="03F145BC" w:rsidRPr="008F0EA4" w:rsidRDefault="00956BE0" w:rsidP="00107334">
            <w:pPr>
              <w:rPr>
                <w:b/>
                <w:bCs/>
                <w:color w:val="A6A6A6" w:themeColor="background1" w:themeShade="A6"/>
              </w:rPr>
            </w:pPr>
            <w:r w:rsidRPr="008F0EA4">
              <w:rPr>
                <w:b/>
                <w:bCs/>
                <w:color w:val="A6A6A6" w:themeColor="background1" w:themeShade="A6"/>
              </w:rPr>
              <w:t xml:space="preserve">Q1 - </w:t>
            </w:r>
            <w:r w:rsidR="0682FCD8" w:rsidRPr="008F0EA4">
              <w:rPr>
                <w:rFonts w:ascii="Calibri" w:eastAsia="Calibri" w:hAnsi="Calibri" w:cs="Calibri"/>
                <w:color w:val="A6A6A6" w:themeColor="background1" w:themeShade="A6"/>
              </w:rPr>
              <w:t>Yearly quarterly planner has been produced and distributed to Stations to ease Appliance availability. To be uploaded on Portal.</w:t>
            </w:r>
          </w:p>
          <w:p w14:paraId="3B617E72" w14:textId="77777777" w:rsidR="03F145BC" w:rsidRPr="008F0EA4" w:rsidRDefault="03F145BC" w:rsidP="0F30D7D7">
            <w:pPr>
              <w:spacing w:line="276" w:lineRule="auto"/>
              <w:rPr>
                <w:rFonts w:ascii="Calibri" w:eastAsia="Calibri" w:hAnsi="Calibri" w:cs="Calibri"/>
                <w:color w:val="A6A6A6" w:themeColor="background1" w:themeShade="A6"/>
              </w:rPr>
            </w:pPr>
          </w:p>
          <w:p w14:paraId="263C9FE7" w14:textId="77777777" w:rsidR="03F145BC" w:rsidRPr="008F0EA4" w:rsidRDefault="00956BE0" w:rsidP="0F30D7D7">
            <w:pPr>
              <w:spacing w:line="276" w:lineRule="auto"/>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 xml:space="preserve">Standardised workflow documents have been produced. </w:t>
            </w:r>
            <w:r w:rsidR="00FF5624" w:rsidRPr="008F0EA4">
              <w:rPr>
                <w:rFonts w:ascii="Calibri" w:eastAsia="Calibri" w:hAnsi="Calibri" w:cs="Calibri"/>
                <w:color w:val="A6A6A6" w:themeColor="background1" w:themeShade="A6"/>
              </w:rPr>
              <w:t>Service Instruction (</w:t>
            </w:r>
            <w:r w:rsidRPr="008F0EA4">
              <w:rPr>
                <w:rFonts w:ascii="Calibri" w:eastAsia="Calibri" w:hAnsi="Calibri" w:cs="Calibri"/>
                <w:color w:val="A6A6A6" w:themeColor="background1" w:themeShade="A6"/>
              </w:rPr>
              <w:t>SI</w:t>
            </w:r>
            <w:r w:rsidR="00FF5624" w:rsidRPr="008F0EA4">
              <w:rPr>
                <w:rFonts w:ascii="Calibri" w:eastAsia="Calibri" w:hAnsi="Calibri" w:cs="Calibri"/>
                <w:color w:val="A6A6A6" w:themeColor="background1" w:themeShade="A6"/>
              </w:rPr>
              <w:t>)</w:t>
            </w:r>
            <w:r w:rsidRPr="008F0EA4">
              <w:rPr>
                <w:rFonts w:ascii="Calibri" w:eastAsia="Calibri" w:hAnsi="Calibri" w:cs="Calibri"/>
                <w:color w:val="A6A6A6" w:themeColor="background1" w:themeShade="A6"/>
              </w:rPr>
              <w:t xml:space="preserve"> and </w:t>
            </w:r>
            <w:r w:rsidR="00FF5624" w:rsidRPr="008F0EA4">
              <w:rPr>
                <w:rFonts w:ascii="Calibri" w:eastAsia="Calibri" w:hAnsi="Calibri" w:cs="Calibri"/>
                <w:color w:val="A6A6A6" w:themeColor="background1" w:themeShade="A6"/>
              </w:rPr>
              <w:t>Equality Impact Assessment (</w:t>
            </w:r>
            <w:r w:rsidRPr="008F0EA4">
              <w:rPr>
                <w:rFonts w:ascii="Calibri" w:eastAsia="Calibri" w:hAnsi="Calibri" w:cs="Calibri"/>
                <w:color w:val="A6A6A6" w:themeColor="background1" w:themeShade="A6"/>
              </w:rPr>
              <w:t>EIA</w:t>
            </w:r>
            <w:r w:rsidR="00FF5624" w:rsidRPr="008F0EA4">
              <w:rPr>
                <w:rFonts w:ascii="Calibri" w:eastAsia="Calibri" w:hAnsi="Calibri" w:cs="Calibri"/>
                <w:color w:val="A6A6A6" w:themeColor="background1" w:themeShade="A6"/>
              </w:rPr>
              <w:t>)</w:t>
            </w:r>
            <w:r w:rsidRPr="008F0EA4">
              <w:rPr>
                <w:rFonts w:ascii="Calibri" w:eastAsia="Calibri" w:hAnsi="Calibri" w:cs="Calibri"/>
                <w:color w:val="A6A6A6" w:themeColor="background1" w:themeShade="A6"/>
              </w:rPr>
              <w:t xml:space="preserve"> to be finalised, this will include RA procedure.</w:t>
            </w:r>
          </w:p>
          <w:p w14:paraId="7ECF1524" w14:textId="77777777" w:rsidR="03F145BC" w:rsidRPr="008F0EA4" w:rsidRDefault="03F145BC" w:rsidP="0F30D7D7">
            <w:pPr>
              <w:spacing w:line="276" w:lineRule="auto"/>
              <w:rPr>
                <w:rFonts w:ascii="Calibri" w:eastAsia="Calibri" w:hAnsi="Calibri" w:cs="Calibri"/>
                <w:color w:val="A6A6A6" w:themeColor="background1" w:themeShade="A6"/>
              </w:rPr>
            </w:pPr>
          </w:p>
          <w:p w14:paraId="696AF711" w14:textId="77777777" w:rsidR="03F145BC" w:rsidRPr="008F0EA4" w:rsidRDefault="00956BE0" w:rsidP="0F30D7D7">
            <w:pPr>
              <w:spacing w:line="276" w:lineRule="auto"/>
              <w:rPr>
                <w:rFonts w:ascii="Calibri" w:eastAsia="Calibri" w:hAnsi="Calibri" w:cs="Calibri"/>
                <w:color w:val="A6A6A6" w:themeColor="background1" w:themeShade="A6"/>
              </w:rPr>
            </w:pPr>
            <w:r w:rsidRPr="008F0EA4">
              <w:rPr>
                <w:rFonts w:ascii="Calibri" w:eastAsia="Calibri" w:hAnsi="Calibri" w:cs="Calibri"/>
                <w:color w:val="A6A6A6" w:themeColor="background1" w:themeShade="A6"/>
              </w:rPr>
              <w:t>Community Impact Fund monies to be utilised as temp budget for Station Open Days. Ops Briefing Paper to be produced to ask for additional funds 2025/26.</w:t>
            </w:r>
          </w:p>
          <w:p w14:paraId="47954415" w14:textId="77777777" w:rsidR="03F145BC" w:rsidRDefault="03F145BC" w:rsidP="0F30D7D7">
            <w:pPr>
              <w:rPr>
                <w:color w:val="A6A6A6" w:themeColor="background1" w:themeShade="A6"/>
              </w:rPr>
            </w:pPr>
          </w:p>
          <w:p w14:paraId="4461AB9A" w14:textId="77777777" w:rsidR="00F14388" w:rsidRPr="00F14388" w:rsidRDefault="00956BE0" w:rsidP="00F14388">
            <w:pPr>
              <w:pStyle w:val="paragraph"/>
              <w:spacing w:before="0" w:beforeAutospacing="0" w:after="0" w:afterAutospacing="0"/>
              <w:textAlignment w:val="baseline"/>
              <w:rPr>
                <w:rFonts w:ascii="Segoe UI" w:hAnsi="Segoe UI" w:cs="Segoe UI"/>
                <w:sz w:val="18"/>
                <w:szCs w:val="18"/>
              </w:rPr>
            </w:pPr>
            <w:r w:rsidRPr="00351050">
              <w:rPr>
                <w:rFonts w:asciiTheme="minorHAnsi" w:hAnsiTheme="minorHAnsi" w:cstheme="minorHAnsi"/>
                <w:b/>
                <w:bCs/>
                <w:sz w:val="22"/>
                <w:szCs w:val="22"/>
              </w:rPr>
              <w:t>Q2</w:t>
            </w:r>
            <w:r>
              <w:rPr>
                <w:b/>
                <w:bCs/>
              </w:rPr>
              <w:t xml:space="preserve"> –  </w:t>
            </w:r>
            <w:r w:rsidRPr="00F14388">
              <w:rPr>
                <w:rFonts w:ascii="Calibri" w:hAnsi="Calibri" w:cs="Calibri"/>
                <w:sz w:val="22"/>
                <w:szCs w:val="22"/>
              </w:rPr>
              <w:t xml:space="preserve">All Positive Action Recruitment Days completed, and fed into </w:t>
            </w:r>
            <w:r w:rsidR="00D54874">
              <w:rPr>
                <w:rFonts w:ascii="Calibri" w:hAnsi="Calibri" w:cs="Calibri"/>
                <w:sz w:val="22"/>
                <w:szCs w:val="22"/>
              </w:rPr>
              <w:t>five</w:t>
            </w:r>
            <w:r w:rsidRPr="00F14388">
              <w:rPr>
                <w:rFonts w:ascii="Calibri" w:hAnsi="Calibri" w:cs="Calibri"/>
                <w:sz w:val="22"/>
                <w:szCs w:val="22"/>
              </w:rPr>
              <w:t xml:space="preserve"> successful District Have a Go Days. </w:t>
            </w:r>
          </w:p>
          <w:p w14:paraId="720101D8" w14:textId="77777777" w:rsidR="00F14388" w:rsidRPr="00F14388" w:rsidRDefault="00956BE0" w:rsidP="00F14388">
            <w:pPr>
              <w:textAlignment w:val="baseline"/>
              <w:rPr>
                <w:rFonts w:ascii="Segoe UI" w:eastAsia="Times New Roman" w:hAnsi="Segoe UI" w:cs="Segoe UI"/>
                <w:sz w:val="18"/>
                <w:szCs w:val="18"/>
                <w:lang w:eastAsia="en-GB"/>
              </w:rPr>
            </w:pPr>
            <w:r w:rsidRPr="00F14388">
              <w:rPr>
                <w:rFonts w:ascii="Calibri" w:eastAsia="Times New Roman" w:hAnsi="Calibri" w:cs="Calibri"/>
                <w:lang w:eastAsia="en-GB"/>
              </w:rPr>
              <w:t xml:space="preserve">Figures and </w:t>
            </w:r>
            <w:r w:rsidR="00D54874">
              <w:rPr>
                <w:rFonts w:ascii="Calibri" w:eastAsia="Times New Roman" w:hAnsi="Calibri" w:cs="Calibri"/>
                <w:lang w:eastAsia="en-GB"/>
              </w:rPr>
              <w:t>c</w:t>
            </w:r>
            <w:r w:rsidRPr="00F14388">
              <w:rPr>
                <w:rFonts w:ascii="Calibri" w:eastAsia="Times New Roman" w:hAnsi="Calibri" w:cs="Calibri"/>
                <w:lang w:eastAsia="en-GB"/>
              </w:rPr>
              <w:t xml:space="preserve">ontact </w:t>
            </w:r>
            <w:r w:rsidR="00D54874">
              <w:rPr>
                <w:rFonts w:ascii="Calibri" w:eastAsia="Times New Roman" w:hAnsi="Calibri" w:cs="Calibri"/>
                <w:lang w:eastAsia="en-GB"/>
              </w:rPr>
              <w:t>d</w:t>
            </w:r>
            <w:r w:rsidRPr="00F14388">
              <w:rPr>
                <w:rFonts w:ascii="Calibri" w:eastAsia="Times New Roman" w:hAnsi="Calibri" w:cs="Calibri"/>
                <w:lang w:eastAsia="en-GB"/>
              </w:rPr>
              <w:t>etails sent to Recruitment. </w:t>
            </w:r>
          </w:p>
          <w:p w14:paraId="2BB09F93" w14:textId="77777777" w:rsidR="008F0EA4" w:rsidRPr="00351050" w:rsidRDefault="00956BE0" w:rsidP="00351050">
            <w:pPr>
              <w:textAlignment w:val="baseline"/>
              <w:rPr>
                <w:rFonts w:ascii="Segoe UI" w:eastAsia="Times New Roman" w:hAnsi="Segoe UI" w:cs="Segoe UI"/>
                <w:sz w:val="18"/>
                <w:szCs w:val="18"/>
                <w:lang w:eastAsia="en-GB"/>
              </w:rPr>
            </w:pPr>
            <w:r w:rsidRPr="00F14388">
              <w:rPr>
                <w:rFonts w:ascii="Calibri" w:eastAsia="Times New Roman" w:hAnsi="Calibri" w:cs="Calibri"/>
                <w:lang w:eastAsia="en-GB"/>
              </w:rPr>
              <w:t xml:space="preserve">Operational Response have offered to run </w:t>
            </w:r>
            <w:r w:rsidR="00D54874">
              <w:rPr>
                <w:rFonts w:ascii="Calibri" w:eastAsia="Times New Roman" w:hAnsi="Calibri" w:cs="Calibri"/>
                <w:lang w:eastAsia="en-GB"/>
              </w:rPr>
              <w:t>a</w:t>
            </w:r>
            <w:r w:rsidRPr="00F14388">
              <w:rPr>
                <w:rFonts w:ascii="Calibri" w:eastAsia="Times New Roman" w:hAnsi="Calibri" w:cs="Calibri"/>
                <w:lang w:eastAsia="en-GB"/>
              </w:rPr>
              <w:t xml:space="preserve">d </w:t>
            </w:r>
            <w:r w:rsidR="00D54874">
              <w:rPr>
                <w:rFonts w:ascii="Calibri" w:eastAsia="Times New Roman" w:hAnsi="Calibri" w:cs="Calibri"/>
                <w:lang w:eastAsia="en-GB"/>
              </w:rPr>
              <w:t>h</w:t>
            </w:r>
            <w:r w:rsidRPr="00F14388">
              <w:rPr>
                <w:rFonts w:ascii="Calibri" w:eastAsia="Times New Roman" w:hAnsi="Calibri" w:cs="Calibri"/>
                <w:lang w:eastAsia="en-GB"/>
              </w:rPr>
              <w:t xml:space="preserve">oc District Have a Go Days when required on request of Recruitment/POD based on advert </w:t>
            </w:r>
            <w:r w:rsidRPr="00F14388">
              <w:rPr>
                <w:rFonts w:ascii="Calibri" w:eastAsia="Times New Roman" w:hAnsi="Calibri" w:cs="Calibri"/>
                <w:lang w:eastAsia="en-GB"/>
              </w:rPr>
              <w:t>release. </w:t>
            </w:r>
          </w:p>
          <w:p w14:paraId="31E697A8" w14:textId="77777777" w:rsidR="008F0EA4" w:rsidRPr="008F0EA4" w:rsidRDefault="008F0EA4" w:rsidP="0F30D7D7">
            <w:pPr>
              <w:rPr>
                <w:color w:val="A6A6A6" w:themeColor="background1" w:themeShade="A6"/>
              </w:rPr>
            </w:pPr>
          </w:p>
        </w:tc>
        <w:tc>
          <w:tcPr>
            <w:tcW w:w="1557" w:type="dxa"/>
            <w:shd w:val="clear" w:color="auto" w:fill="auto"/>
          </w:tcPr>
          <w:p w14:paraId="7654C5EB" w14:textId="77777777" w:rsidR="006A4FEB" w:rsidRPr="00623112" w:rsidRDefault="00956BE0" w:rsidP="00EA3D16">
            <w:pPr>
              <w:jc w:val="center"/>
              <w:rPr>
                <w:rFonts w:cstheme="minorHAnsi"/>
                <w:sz w:val="20"/>
                <w:szCs w:val="20"/>
              </w:rPr>
            </w:pPr>
            <w:r>
              <w:rPr>
                <w:rFonts w:cstheme="minorHAnsi"/>
                <w:sz w:val="20"/>
                <w:szCs w:val="20"/>
              </w:rPr>
              <w:t>Qtr 2</w:t>
            </w:r>
          </w:p>
        </w:tc>
        <w:tc>
          <w:tcPr>
            <w:tcW w:w="1290" w:type="dxa"/>
            <w:gridSpan w:val="2"/>
            <w:vMerge/>
          </w:tcPr>
          <w:p w14:paraId="2D39C9EC" w14:textId="77777777" w:rsidR="006A4FEB" w:rsidRPr="00623112" w:rsidRDefault="006A4FEB" w:rsidP="00EA3D16">
            <w:pPr>
              <w:jc w:val="center"/>
              <w:rPr>
                <w:rFonts w:cstheme="minorHAnsi"/>
                <w:sz w:val="20"/>
                <w:szCs w:val="20"/>
              </w:rPr>
            </w:pPr>
          </w:p>
        </w:tc>
        <w:tc>
          <w:tcPr>
            <w:tcW w:w="983" w:type="dxa"/>
            <w:shd w:val="clear" w:color="auto" w:fill="00B050"/>
          </w:tcPr>
          <w:p w14:paraId="1D043ED3" w14:textId="77777777" w:rsidR="006A4FEB" w:rsidRPr="00623112" w:rsidRDefault="006A4FEB" w:rsidP="00EA3D16">
            <w:pPr>
              <w:jc w:val="center"/>
              <w:rPr>
                <w:rFonts w:cstheme="minorHAnsi"/>
                <w:sz w:val="20"/>
                <w:szCs w:val="20"/>
              </w:rPr>
            </w:pPr>
          </w:p>
        </w:tc>
      </w:tr>
      <w:tr w:rsidR="00DB496E" w14:paraId="0695E286" w14:textId="77777777" w:rsidTr="00F14388">
        <w:trPr>
          <w:gridAfter w:val="1"/>
          <w:wAfter w:w="2994" w:type="dxa"/>
          <w:trHeight w:val="2010"/>
        </w:trPr>
        <w:tc>
          <w:tcPr>
            <w:tcW w:w="2264" w:type="dxa"/>
            <w:gridSpan w:val="2"/>
            <w:vMerge/>
          </w:tcPr>
          <w:p w14:paraId="3BCE0C03" w14:textId="77777777" w:rsidR="006A4FEB" w:rsidRPr="00623112" w:rsidRDefault="006A4FEB" w:rsidP="00EA3D16">
            <w:pPr>
              <w:jc w:val="both"/>
              <w:rPr>
                <w:rFonts w:cstheme="minorHAnsi"/>
                <w:b/>
                <w:sz w:val="20"/>
                <w:szCs w:val="20"/>
              </w:rPr>
            </w:pPr>
          </w:p>
        </w:tc>
        <w:tc>
          <w:tcPr>
            <w:tcW w:w="2958" w:type="dxa"/>
            <w:shd w:val="clear" w:color="auto" w:fill="auto"/>
          </w:tcPr>
          <w:p w14:paraId="6AAFA88D" w14:textId="77777777" w:rsidR="006A4FEB" w:rsidRPr="003172EC" w:rsidRDefault="00956BE0" w:rsidP="00EA3D16">
            <w:pPr>
              <w:rPr>
                <w:rFonts w:cstheme="minorHAnsi"/>
                <w:sz w:val="18"/>
                <w:szCs w:val="18"/>
              </w:rPr>
            </w:pPr>
            <w:r>
              <w:t>2.4.3 Support development of Culture and Transformation strategy in line with review of the outcomes of the most recent HMI report.</w:t>
            </w:r>
          </w:p>
        </w:tc>
        <w:tc>
          <w:tcPr>
            <w:tcW w:w="1931" w:type="dxa"/>
            <w:gridSpan w:val="3"/>
            <w:vMerge/>
            <w:vAlign w:val="bottom"/>
          </w:tcPr>
          <w:p w14:paraId="6FE224C7" w14:textId="77777777" w:rsidR="006A4FEB" w:rsidRPr="003172EC" w:rsidRDefault="006A4FEB" w:rsidP="00EA3D16">
            <w:pPr>
              <w:rPr>
                <w:rFonts w:cstheme="minorHAnsi"/>
                <w:sz w:val="20"/>
                <w:szCs w:val="20"/>
              </w:rPr>
            </w:pPr>
          </w:p>
        </w:tc>
        <w:tc>
          <w:tcPr>
            <w:tcW w:w="4876" w:type="dxa"/>
            <w:shd w:val="clear" w:color="auto" w:fill="auto"/>
          </w:tcPr>
          <w:p w14:paraId="51A9D449" w14:textId="77777777" w:rsidR="03F145BC" w:rsidRDefault="00956BE0" w:rsidP="0F30D7D7">
            <w:pPr>
              <w:rPr>
                <w:rFonts w:ascii="Calibri" w:eastAsia="Calibri" w:hAnsi="Calibri" w:cs="Calibri"/>
                <w:color w:val="A6A6A6" w:themeColor="background1" w:themeShade="A6"/>
              </w:rPr>
            </w:pPr>
            <w:r w:rsidRPr="008F0EA4">
              <w:rPr>
                <w:b/>
                <w:bCs/>
                <w:color w:val="A6A6A6" w:themeColor="background1" w:themeShade="A6"/>
              </w:rPr>
              <w:t xml:space="preserve">Q1 - </w:t>
            </w:r>
            <w:r w:rsidR="426B614F" w:rsidRPr="008F0EA4">
              <w:rPr>
                <w:rFonts w:ascii="Calibri" w:eastAsia="Calibri" w:hAnsi="Calibri" w:cs="Calibri"/>
                <w:color w:val="A6A6A6" w:themeColor="background1" w:themeShade="A6"/>
              </w:rPr>
              <w:t>Operational Crews have been collecting details of local businesses, schools, charities, sports centres, etc whilst engaged in promoting their Positive Action Community Events. View to utilise contacts to build stronger relationships within community through distribution lists.</w:t>
            </w:r>
          </w:p>
          <w:p w14:paraId="7B41E73B" w14:textId="77777777" w:rsidR="008F0EA4" w:rsidRDefault="008F0EA4" w:rsidP="0F30D7D7">
            <w:pPr>
              <w:rPr>
                <w:rFonts w:ascii="Calibri" w:eastAsia="Calibri" w:hAnsi="Calibri" w:cs="Calibri"/>
                <w:b/>
                <w:bCs/>
                <w:color w:val="A6A6A6" w:themeColor="background1" w:themeShade="A6"/>
              </w:rPr>
            </w:pPr>
          </w:p>
          <w:p w14:paraId="2A50C629" w14:textId="77777777" w:rsidR="00F14388" w:rsidRDefault="00956BE0" w:rsidP="00F1438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Open days temporarily paused due to civil disturbance from July. </w:t>
            </w:r>
            <w:r w:rsidR="00D54874" w:rsidRPr="00D54874">
              <w:rPr>
                <w:rStyle w:val="normaltextrun"/>
                <w:rFonts w:ascii="Calibri" w:hAnsi="Calibri" w:cs="Calibri"/>
                <w:sz w:val="22"/>
                <w:szCs w:val="22"/>
              </w:rPr>
              <w:t>Misconduct</w:t>
            </w:r>
            <w:r>
              <w:rPr>
                <w:rStyle w:val="normaltextrun"/>
                <w:rFonts w:ascii="Calibri" w:hAnsi="Calibri" w:cs="Calibri"/>
                <w:sz w:val="22"/>
                <w:szCs w:val="22"/>
              </w:rPr>
              <w:t xml:space="preserve"> report released from HMI – need to consider how/if to devolve to staff. </w:t>
            </w:r>
            <w:r>
              <w:rPr>
                <w:rStyle w:val="eop"/>
                <w:rFonts w:ascii="Calibri" w:eastAsiaTheme="majorEastAsia" w:hAnsi="Calibri" w:cs="Calibri"/>
                <w:sz w:val="22"/>
                <w:szCs w:val="22"/>
              </w:rPr>
              <w:t> </w:t>
            </w:r>
          </w:p>
          <w:p w14:paraId="77CED2F5" w14:textId="77777777" w:rsidR="00F14388" w:rsidRDefault="00956BE0" w:rsidP="00F1438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Meeting with Cultural Advisor to enhance Positive Action Recruitment to discuss ideas:</w:t>
            </w:r>
            <w:r>
              <w:rPr>
                <w:rStyle w:val="eop"/>
                <w:rFonts w:ascii="Calibri" w:eastAsiaTheme="majorEastAsia" w:hAnsi="Calibri" w:cs="Calibri"/>
                <w:sz w:val="22"/>
                <w:szCs w:val="22"/>
              </w:rPr>
              <w:t> </w:t>
            </w:r>
          </w:p>
          <w:p w14:paraId="547FE675" w14:textId="77777777" w:rsidR="00F14388" w:rsidRDefault="00956BE0" w:rsidP="00F14388">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Provide </w:t>
            </w:r>
            <w:r w:rsidR="00D54874">
              <w:rPr>
                <w:rStyle w:val="normaltextrun"/>
                <w:rFonts w:ascii="Calibri" w:hAnsi="Calibri" w:cs="Calibri"/>
                <w:sz w:val="22"/>
                <w:szCs w:val="22"/>
              </w:rPr>
              <w:t>t</w:t>
            </w:r>
            <w:r>
              <w:rPr>
                <w:rStyle w:val="normaltextrun"/>
                <w:rFonts w:ascii="Calibri" w:hAnsi="Calibri" w:cs="Calibri"/>
                <w:sz w:val="22"/>
                <w:szCs w:val="22"/>
              </w:rPr>
              <w:t xml:space="preserve">ransport from </w:t>
            </w:r>
            <w:r w:rsidR="00D54874">
              <w:rPr>
                <w:rStyle w:val="normaltextrun"/>
                <w:rFonts w:ascii="Calibri" w:hAnsi="Calibri" w:cs="Calibri"/>
                <w:sz w:val="22"/>
                <w:szCs w:val="22"/>
              </w:rPr>
              <w:t>s</w:t>
            </w:r>
            <w:r>
              <w:rPr>
                <w:rStyle w:val="normaltextrun"/>
                <w:rFonts w:ascii="Calibri" w:hAnsi="Calibri" w:cs="Calibri"/>
                <w:sz w:val="22"/>
                <w:szCs w:val="22"/>
              </w:rPr>
              <w:t>tations to Have a Go Day Venues</w:t>
            </w:r>
            <w:r>
              <w:rPr>
                <w:rStyle w:val="eop"/>
                <w:rFonts w:ascii="Calibri" w:eastAsiaTheme="majorEastAsia" w:hAnsi="Calibri" w:cs="Calibri"/>
                <w:sz w:val="22"/>
                <w:szCs w:val="22"/>
              </w:rPr>
              <w:t> </w:t>
            </w:r>
          </w:p>
          <w:p w14:paraId="49B8EE3F" w14:textId="77777777" w:rsidR="00F14388" w:rsidRDefault="00956BE0" w:rsidP="00F14388">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Referrals to identified help within districts for applicants for support in application completion, i.e. access to computers, etc</w:t>
            </w:r>
            <w:r w:rsidR="00D54874">
              <w:rPr>
                <w:rStyle w:val="normaltextrun"/>
                <w:rFonts w:ascii="Calibri" w:hAnsi="Calibri" w:cs="Calibri"/>
                <w:sz w:val="22"/>
                <w:szCs w:val="22"/>
              </w:rPr>
              <w:t>.</w:t>
            </w:r>
            <w:r>
              <w:rPr>
                <w:rStyle w:val="eop"/>
                <w:rFonts w:ascii="Calibri" w:eastAsiaTheme="majorEastAsia" w:hAnsi="Calibri" w:cs="Calibri"/>
                <w:sz w:val="22"/>
                <w:szCs w:val="22"/>
              </w:rPr>
              <w:t> </w:t>
            </w:r>
          </w:p>
          <w:p w14:paraId="5698B543" w14:textId="77777777" w:rsidR="00F14388" w:rsidRDefault="00956BE0" w:rsidP="00F14388">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Introduction of </w:t>
            </w:r>
            <w:r w:rsidR="00D54874">
              <w:rPr>
                <w:rStyle w:val="normaltextrun"/>
                <w:rFonts w:ascii="Calibri" w:hAnsi="Calibri" w:cs="Calibri"/>
                <w:sz w:val="22"/>
                <w:szCs w:val="22"/>
              </w:rPr>
              <w:t>b</w:t>
            </w:r>
            <w:r>
              <w:rPr>
                <w:rStyle w:val="normaltextrun"/>
                <w:rFonts w:ascii="Calibri" w:hAnsi="Calibri" w:cs="Calibri"/>
                <w:sz w:val="22"/>
                <w:szCs w:val="22"/>
              </w:rPr>
              <w:t xml:space="preserve">uddy </w:t>
            </w:r>
            <w:r w:rsidR="00D54874">
              <w:rPr>
                <w:rStyle w:val="normaltextrun"/>
                <w:rFonts w:ascii="Calibri" w:hAnsi="Calibri" w:cs="Calibri"/>
                <w:sz w:val="22"/>
                <w:szCs w:val="22"/>
              </w:rPr>
              <w:t>s</w:t>
            </w:r>
            <w:r>
              <w:rPr>
                <w:rStyle w:val="normaltextrun"/>
                <w:rFonts w:ascii="Calibri" w:hAnsi="Calibri" w:cs="Calibri"/>
                <w:sz w:val="22"/>
                <w:szCs w:val="22"/>
              </w:rPr>
              <w:t>ystems</w:t>
            </w:r>
            <w:r>
              <w:rPr>
                <w:rStyle w:val="eop"/>
                <w:rFonts w:ascii="Calibri" w:eastAsiaTheme="majorEastAsia" w:hAnsi="Calibri" w:cs="Calibri"/>
                <w:sz w:val="22"/>
                <w:szCs w:val="22"/>
              </w:rPr>
              <w:t> </w:t>
            </w:r>
          </w:p>
          <w:p w14:paraId="3B6EA508" w14:textId="77777777" w:rsidR="008F0EA4" w:rsidRDefault="00956BE0" w:rsidP="00F14388">
            <w:pPr>
              <w:pStyle w:val="paragraph"/>
              <w:numPr>
                <w:ilvl w:val="0"/>
                <w:numId w:val="35"/>
              </w:numPr>
              <w:spacing w:before="120" w:beforeAutospacing="0" w:after="120" w:afterAutospacing="0"/>
              <w:ind w:left="360" w:firstLine="0"/>
              <w:jc w:val="both"/>
              <w:textAlignment w:val="baseline"/>
            </w:pPr>
            <w:r w:rsidRPr="00F14388">
              <w:rPr>
                <w:rStyle w:val="normaltextrun"/>
                <w:rFonts w:ascii="Calibri" w:hAnsi="Calibri" w:cs="Calibri"/>
                <w:sz w:val="22"/>
                <w:szCs w:val="22"/>
              </w:rPr>
              <w:t xml:space="preserve">Ask a Fire Fighter </w:t>
            </w:r>
            <w:r w:rsidR="00D54874">
              <w:rPr>
                <w:rStyle w:val="normaltextrun"/>
                <w:rFonts w:ascii="Calibri" w:hAnsi="Calibri" w:cs="Calibri"/>
                <w:sz w:val="22"/>
                <w:szCs w:val="22"/>
              </w:rPr>
              <w:t>o</w:t>
            </w:r>
            <w:r w:rsidRPr="00F14388">
              <w:rPr>
                <w:rStyle w:val="normaltextrun"/>
                <w:rFonts w:ascii="Calibri" w:hAnsi="Calibri" w:cs="Calibri"/>
                <w:sz w:val="22"/>
                <w:szCs w:val="22"/>
              </w:rPr>
              <w:t xml:space="preserve">pen </w:t>
            </w:r>
            <w:r w:rsidR="00D54874">
              <w:rPr>
                <w:rStyle w:val="normaltextrun"/>
                <w:rFonts w:ascii="Calibri" w:hAnsi="Calibri" w:cs="Calibri"/>
                <w:sz w:val="22"/>
                <w:szCs w:val="22"/>
              </w:rPr>
              <w:t>d</w:t>
            </w:r>
            <w:r w:rsidRPr="00F14388">
              <w:rPr>
                <w:rStyle w:val="normaltextrun"/>
                <w:rFonts w:ascii="Calibri" w:hAnsi="Calibri" w:cs="Calibri"/>
                <w:sz w:val="22"/>
                <w:szCs w:val="22"/>
              </w:rPr>
              <w:t>ay</w:t>
            </w:r>
          </w:p>
          <w:p w14:paraId="1EBDE7A5" w14:textId="77777777" w:rsidR="008F0EA4" w:rsidRPr="008F0EA4" w:rsidRDefault="008F0EA4" w:rsidP="0F30D7D7">
            <w:pPr>
              <w:rPr>
                <w:b/>
                <w:bCs/>
                <w:color w:val="A6A6A6" w:themeColor="background1" w:themeShade="A6"/>
              </w:rPr>
            </w:pPr>
          </w:p>
        </w:tc>
        <w:tc>
          <w:tcPr>
            <w:tcW w:w="1557" w:type="dxa"/>
            <w:shd w:val="clear" w:color="auto" w:fill="auto"/>
          </w:tcPr>
          <w:p w14:paraId="766C6035" w14:textId="77777777" w:rsidR="006A4FEB" w:rsidRPr="00623112" w:rsidRDefault="00956BE0" w:rsidP="00EA3D16">
            <w:pPr>
              <w:jc w:val="center"/>
              <w:rPr>
                <w:rFonts w:cstheme="minorHAnsi"/>
                <w:sz w:val="20"/>
                <w:szCs w:val="20"/>
              </w:rPr>
            </w:pPr>
            <w:r>
              <w:rPr>
                <w:rFonts w:cstheme="minorHAnsi"/>
                <w:sz w:val="20"/>
                <w:szCs w:val="20"/>
              </w:rPr>
              <w:t>Qtr 3</w:t>
            </w:r>
          </w:p>
        </w:tc>
        <w:tc>
          <w:tcPr>
            <w:tcW w:w="1290" w:type="dxa"/>
            <w:gridSpan w:val="2"/>
            <w:vMerge/>
          </w:tcPr>
          <w:p w14:paraId="36B3C518" w14:textId="77777777" w:rsidR="006A4FEB" w:rsidRPr="00623112" w:rsidRDefault="006A4FEB" w:rsidP="00EA3D16">
            <w:pPr>
              <w:jc w:val="center"/>
              <w:rPr>
                <w:rFonts w:cstheme="minorHAnsi"/>
                <w:sz w:val="20"/>
                <w:szCs w:val="20"/>
              </w:rPr>
            </w:pPr>
          </w:p>
        </w:tc>
        <w:tc>
          <w:tcPr>
            <w:tcW w:w="983" w:type="dxa"/>
            <w:shd w:val="clear" w:color="auto" w:fill="FFC000"/>
          </w:tcPr>
          <w:p w14:paraId="299CFCAB" w14:textId="77777777" w:rsidR="006A4FEB" w:rsidRPr="00623112" w:rsidRDefault="006A4FEB" w:rsidP="00EA3D16">
            <w:pPr>
              <w:jc w:val="center"/>
              <w:rPr>
                <w:rFonts w:cstheme="minorHAnsi"/>
                <w:sz w:val="20"/>
                <w:szCs w:val="20"/>
              </w:rPr>
            </w:pPr>
          </w:p>
        </w:tc>
      </w:tr>
      <w:tr w:rsidR="00DB496E" w14:paraId="447632BD" w14:textId="77777777" w:rsidTr="00816C34">
        <w:trPr>
          <w:gridAfter w:val="1"/>
          <w:wAfter w:w="2994" w:type="dxa"/>
          <w:trHeight w:val="276"/>
        </w:trPr>
        <w:tc>
          <w:tcPr>
            <w:tcW w:w="15859" w:type="dxa"/>
            <w:gridSpan w:val="11"/>
            <w:shd w:val="clear" w:color="auto" w:fill="DBE5F1" w:themeFill="accent1" w:themeFillTint="33"/>
          </w:tcPr>
          <w:p w14:paraId="3F1FDD36" w14:textId="77777777" w:rsidR="00EA3D16" w:rsidRPr="00623112" w:rsidRDefault="00EA3D16" w:rsidP="006F0BE2">
            <w:pPr>
              <w:jc w:val="center"/>
              <w:rPr>
                <w:rFonts w:cstheme="minorHAnsi"/>
                <w:sz w:val="20"/>
                <w:szCs w:val="20"/>
              </w:rPr>
            </w:pPr>
            <w:bookmarkStart w:id="3" w:name="_Hlk136505790"/>
          </w:p>
        </w:tc>
      </w:tr>
      <w:tr w:rsidR="00DB496E" w14:paraId="463642BB" w14:textId="77777777" w:rsidTr="00107C40">
        <w:trPr>
          <w:gridAfter w:val="1"/>
          <w:wAfter w:w="2994" w:type="dxa"/>
          <w:trHeight w:val="998"/>
        </w:trPr>
        <w:tc>
          <w:tcPr>
            <w:tcW w:w="2264" w:type="dxa"/>
            <w:gridSpan w:val="2"/>
            <w:vMerge w:val="restart"/>
            <w:shd w:val="clear" w:color="auto" w:fill="auto"/>
          </w:tcPr>
          <w:p w14:paraId="05855980" w14:textId="77777777" w:rsidR="008F5E58" w:rsidRPr="00CF3DE9" w:rsidRDefault="00956BE0" w:rsidP="006B2584">
            <w:bookmarkStart w:id="4" w:name="_Hlk136506971"/>
            <w:r w:rsidRPr="00D310F5">
              <w:rPr>
                <w:b/>
                <w:bCs/>
              </w:rPr>
              <w:t xml:space="preserve">2.5 </w:t>
            </w:r>
            <w:r>
              <w:rPr>
                <w:b/>
                <w:bCs/>
              </w:rPr>
              <w:t xml:space="preserve">Increase number of appliances – </w:t>
            </w:r>
            <w:r>
              <w:t>We will explore options to  expand our appliance from 32 to 34</w:t>
            </w:r>
          </w:p>
          <w:p w14:paraId="67C738FF" w14:textId="77777777" w:rsidR="008F5E58" w:rsidRPr="00406202" w:rsidRDefault="008F5E58" w:rsidP="006F0BE2">
            <w:pPr>
              <w:rPr>
                <w:rFonts w:cstheme="minorHAnsi"/>
                <w:bCs/>
                <w:sz w:val="20"/>
                <w:szCs w:val="20"/>
              </w:rPr>
            </w:pPr>
          </w:p>
        </w:tc>
        <w:tc>
          <w:tcPr>
            <w:tcW w:w="2958" w:type="dxa"/>
            <w:shd w:val="clear" w:color="auto" w:fill="auto"/>
          </w:tcPr>
          <w:p w14:paraId="60E28300" w14:textId="77777777" w:rsidR="008F5E58" w:rsidRPr="002C7E2E" w:rsidRDefault="00956BE0" w:rsidP="00EA3D16">
            <w:pPr>
              <w:rPr>
                <w:rFonts w:cs="Arial"/>
              </w:rPr>
            </w:pPr>
            <w:r>
              <w:rPr>
                <w:rFonts w:cstheme="minorHAnsi"/>
              </w:rPr>
              <w:t>2.5.1 Work with People and Organisational Development (POD</w:t>
            </w:r>
            <w:r w:rsidR="006A4FEB">
              <w:rPr>
                <w:rFonts w:cstheme="minorHAnsi"/>
              </w:rPr>
              <w:t>)</w:t>
            </w:r>
            <w:r>
              <w:rPr>
                <w:rFonts w:cstheme="minorHAnsi"/>
              </w:rPr>
              <w:t xml:space="preserve"> to identify retained contact holders and locations across the Service</w:t>
            </w:r>
          </w:p>
        </w:tc>
        <w:tc>
          <w:tcPr>
            <w:tcW w:w="1931" w:type="dxa"/>
            <w:gridSpan w:val="3"/>
            <w:vMerge w:val="restart"/>
            <w:shd w:val="clear" w:color="auto" w:fill="auto"/>
            <w:vAlign w:val="center"/>
          </w:tcPr>
          <w:p w14:paraId="6CC87435" w14:textId="77777777" w:rsidR="008F5E58" w:rsidRPr="006A4FEB" w:rsidRDefault="00956BE0" w:rsidP="03F145BC">
            <w:pPr>
              <w:jc w:val="center"/>
            </w:pPr>
            <w:r w:rsidRPr="0F30D7D7">
              <w:t xml:space="preserve">CRMP </w:t>
            </w:r>
            <w:r w:rsidR="0C48CFC7" w:rsidRPr="0F30D7D7">
              <w:t>Group Manager</w:t>
            </w:r>
          </w:p>
        </w:tc>
        <w:tc>
          <w:tcPr>
            <w:tcW w:w="4876" w:type="dxa"/>
            <w:shd w:val="clear" w:color="auto" w:fill="auto"/>
          </w:tcPr>
          <w:p w14:paraId="611F13F5" w14:textId="77777777" w:rsidR="008F0EA4" w:rsidRPr="00F14388" w:rsidRDefault="00956BE0" w:rsidP="00F14388">
            <w:pPr>
              <w:rPr>
                <w:color w:val="A6A6A6" w:themeColor="background1" w:themeShade="A6"/>
              </w:rPr>
            </w:pPr>
            <w:r w:rsidRPr="008F0EA4">
              <w:rPr>
                <w:rFonts w:ascii="Calibri" w:eastAsia="Calibri" w:hAnsi="Calibri" w:cs="Calibri"/>
                <w:b/>
                <w:bCs/>
                <w:color w:val="A6A6A6" w:themeColor="background1" w:themeShade="A6"/>
              </w:rPr>
              <w:t xml:space="preserve">Q1 - </w:t>
            </w:r>
            <w:r w:rsidR="29D5AD1F" w:rsidRPr="008F0EA4">
              <w:rPr>
                <w:color w:val="A6A6A6" w:themeColor="background1" w:themeShade="A6"/>
              </w:rPr>
              <w:t>Work has been on-going to keep an up</w:t>
            </w:r>
            <w:r w:rsidR="00FF5624" w:rsidRPr="008F0EA4">
              <w:rPr>
                <w:color w:val="A6A6A6" w:themeColor="background1" w:themeShade="A6"/>
              </w:rPr>
              <w:t xml:space="preserve"> </w:t>
            </w:r>
            <w:r w:rsidR="29D5AD1F" w:rsidRPr="008F0EA4">
              <w:rPr>
                <w:color w:val="A6A6A6" w:themeColor="background1" w:themeShade="A6"/>
              </w:rPr>
              <w:t>to date list of the current 224 retained contract holders. Whilst the C</w:t>
            </w:r>
            <w:r w:rsidR="51B0CBED" w:rsidRPr="008F0EA4">
              <w:rPr>
                <w:color w:val="A6A6A6" w:themeColor="background1" w:themeShade="A6"/>
              </w:rPr>
              <w:t>RMP has not started until July then work will continue to keep the list up to date as required.</w:t>
            </w:r>
          </w:p>
          <w:p w14:paraId="004D7DD7" w14:textId="77777777" w:rsidR="008F0EA4" w:rsidRPr="008F0EA4" w:rsidRDefault="008F0EA4" w:rsidP="0F30D7D7">
            <w:pPr>
              <w:rPr>
                <w:b/>
                <w:bCs/>
                <w:color w:val="A6A6A6" w:themeColor="background1" w:themeShade="A6"/>
              </w:rPr>
            </w:pPr>
          </w:p>
        </w:tc>
        <w:tc>
          <w:tcPr>
            <w:tcW w:w="1557" w:type="dxa"/>
            <w:shd w:val="clear" w:color="auto" w:fill="auto"/>
          </w:tcPr>
          <w:p w14:paraId="37E160CC" w14:textId="77777777" w:rsidR="008F5E58" w:rsidRPr="00623112" w:rsidRDefault="00956BE0" w:rsidP="006F0BE2">
            <w:pPr>
              <w:jc w:val="center"/>
              <w:rPr>
                <w:rFonts w:cstheme="minorHAnsi"/>
                <w:sz w:val="20"/>
                <w:szCs w:val="20"/>
              </w:rPr>
            </w:pPr>
            <w:r>
              <w:rPr>
                <w:rFonts w:cstheme="minorHAnsi"/>
                <w:sz w:val="20"/>
                <w:szCs w:val="20"/>
              </w:rPr>
              <w:t>Q1</w:t>
            </w:r>
          </w:p>
        </w:tc>
        <w:tc>
          <w:tcPr>
            <w:tcW w:w="1290" w:type="dxa"/>
            <w:gridSpan w:val="2"/>
            <w:vMerge w:val="restart"/>
            <w:shd w:val="clear" w:color="auto" w:fill="auto"/>
          </w:tcPr>
          <w:p w14:paraId="5C4B34B8" w14:textId="77777777" w:rsidR="008F5E58" w:rsidRPr="00623112" w:rsidRDefault="008F5E58" w:rsidP="006F0BE2">
            <w:pPr>
              <w:jc w:val="center"/>
              <w:rPr>
                <w:rFonts w:cstheme="minorHAnsi"/>
                <w:sz w:val="20"/>
                <w:szCs w:val="20"/>
              </w:rPr>
            </w:pPr>
          </w:p>
        </w:tc>
        <w:tc>
          <w:tcPr>
            <w:tcW w:w="983" w:type="dxa"/>
            <w:shd w:val="clear" w:color="auto" w:fill="0070C0"/>
          </w:tcPr>
          <w:p w14:paraId="4C32716D" w14:textId="77777777" w:rsidR="008F5E58" w:rsidRPr="00623112" w:rsidRDefault="008F5E58" w:rsidP="006F0BE2">
            <w:pPr>
              <w:jc w:val="center"/>
              <w:rPr>
                <w:rFonts w:cstheme="minorHAnsi"/>
                <w:sz w:val="20"/>
                <w:szCs w:val="20"/>
              </w:rPr>
            </w:pPr>
          </w:p>
        </w:tc>
      </w:tr>
      <w:tr w:rsidR="00DB496E" w14:paraId="1AB3F040" w14:textId="77777777" w:rsidTr="003522FD">
        <w:trPr>
          <w:gridAfter w:val="1"/>
          <w:wAfter w:w="2994" w:type="dxa"/>
          <w:trHeight w:val="998"/>
        </w:trPr>
        <w:tc>
          <w:tcPr>
            <w:tcW w:w="2264" w:type="dxa"/>
            <w:gridSpan w:val="2"/>
            <w:vMerge/>
          </w:tcPr>
          <w:p w14:paraId="2AAADB7F" w14:textId="77777777" w:rsidR="008F5E58" w:rsidRPr="00406202" w:rsidRDefault="008F5E58" w:rsidP="006F0BE2">
            <w:pPr>
              <w:rPr>
                <w:rFonts w:cstheme="minorHAnsi"/>
                <w:bCs/>
                <w:sz w:val="20"/>
                <w:szCs w:val="20"/>
              </w:rPr>
            </w:pPr>
          </w:p>
        </w:tc>
        <w:tc>
          <w:tcPr>
            <w:tcW w:w="2958" w:type="dxa"/>
            <w:shd w:val="clear" w:color="auto" w:fill="auto"/>
          </w:tcPr>
          <w:p w14:paraId="77B36FA0" w14:textId="77777777" w:rsidR="00EA3D16" w:rsidRDefault="00956BE0" w:rsidP="00EA3D16">
            <w:r>
              <w:t xml:space="preserve">2.5.2 Work with internal stakeholders to </w:t>
            </w:r>
            <w:r>
              <w:t>carry out analysis on impacts of increasing appliance fleet to 34.</w:t>
            </w:r>
          </w:p>
          <w:p w14:paraId="39CE3AD2" w14:textId="77777777" w:rsidR="008F5E58" w:rsidRPr="00406202" w:rsidRDefault="008F5E58" w:rsidP="006F0BE2">
            <w:pPr>
              <w:rPr>
                <w:rFonts w:cstheme="minorHAnsi"/>
                <w:bCs/>
                <w:sz w:val="18"/>
                <w:szCs w:val="18"/>
              </w:rPr>
            </w:pPr>
          </w:p>
        </w:tc>
        <w:tc>
          <w:tcPr>
            <w:tcW w:w="1931" w:type="dxa"/>
            <w:gridSpan w:val="3"/>
            <w:vMerge/>
          </w:tcPr>
          <w:p w14:paraId="37B36122" w14:textId="77777777" w:rsidR="008F5E58" w:rsidRPr="00406202" w:rsidRDefault="008F5E58" w:rsidP="006F0BE2">
            <w:pPr>
              <w:rPr>
                <w:rFonts w:cstheme="minorHAnsi"/>
                <w:bCs/>
                <w:sz w:val="20"/>
                <w:szCs w:val="20"/>
              </w:rPr>
            </w:pPr>
          </w:p>
        </w:tc>
        <w:tc>
          <w:tcPr>
            <w:tcW w:w="4876" w:type="dxa"/>
            <w:shd w:val="clear" w:color="auto" w:fill="auto"/>
          </w:tcPr>
          <w:p w14:paraId="77A21CD5" w14:textId="77777777" w:rsidR="03F145BC" w:rsidRDefault="00956BE0" w:rsidP="0F30D7D7">
            <w:pPr>
              <w:rPr>
                <w:color w:val="A6A6A6" w:themeColor="background1" w:themeShade="A6"/>
              </w:rPr>
            </w:pPr>
            <w:r w:rsidRPr="008F0EA4">
              <w:rPr>
                <w:rFonts w:ascii="Calibri" w:eastAsia="Calibri" w:hAnsi="Calibri" w:cs="Calibri"/>
                <w:b/>
                <w:bCs/>
                <w:color w:val="A6A6A6" w:themeColor="background1" w:themeShade="A6"/>
              </w:rPr>
              <w:t xml:space="preserve">Q1 - </w:t>
            </w:r>
            <w:r w:rsidR="274AEB9E" w:rsidRPr="008F0EA4">
              <w:rPr>
                <w:rFonts w:ascii="Calibri" w:eastAsia="Calibri" w:hAnsi="Calibri" w:cs="Calibri"/>
                <w:color w:val="A6A6A6" w:themeColor="background1" w:themeShade="A6"/>
              </w:rPr>
              <w:t>Dialogue</w:t>
            </w:r>
            <w:r w:rsidR="68BE24E9" w:rsidRPr="008F0EA4">
              <w:rPr>
                <w:color w:val="A6A6A6" w:themeColor="background1" w:themeShade="A6"/>
              </w:rPr>
              <w:t xml:space="preserve"> between the rep bodies has begun and meetings are scheduled to progress the response actions.</w:t>
            </w:r>
            <w:r w:rsidR="0C438E45" w:rsidRPr="008F0EA4">
              <w:rPr>
                <w:color w:val="A6A6A6" w:themeColor="background1" w:themeShade="A6"/>
              </w:rPr>
              <w:t xml:space="preserve"> Workshops have been updated on the need for additional appliances. Work continues on identifying the new spe</w:t>
            </w:r>
            <w:r w:rsidR="3A13844D" w:rsidRPr="008F0EA4">
              <w:rPr>
                <w:color w:val="A6A6A6" w:themeColor="background1" w:themeShade="A6"/>
              </w:rPr>
              <w:t>c</w:t>
            </w:r>
            <w:r w:rsidR="0C438E45" w:rsidRPr="008F0EA4">
              <w:rPr>
                <w:color w:val="A6A6A6" w:themeColor="background1" w:themeShade="A6"/>
              </w:rPr>
              <w:t>ialist vehicles for the 2 stations where the 33</w:t>
            </w:r>
            <w:r w:rsidR="0C438E45" w:rsidRPr="008F0EA4">
              <w:rPr>
                <w:color w:val="A6A6A6" w:themeColor="background1" w:themeShade="A6"/>
                <w:vertAlign w:val="superscript"/>
              </w:rPr>
              <w:t>rd</w:t>
            </w:r>
            <w:r w:rsidR="0C438E45" w:rsidRPr="008F0EA4">
              <w:rPr>
                <w:color w:val="A6A6A6" w:themeColor="background1" w:themeShade="A6"/>
              </w:rPr>
              <w:t xml:space="preserve"> and 34</w:t>
            </w:r>
            <w:r w:rsidR="0C438E45" w:rsidRPr="008F0EA4">
              <w:rPr>
                <w:color w:val="A6A6A6" w:themeColor="background1" w:themeShade="A6"/>
                <w:vertAlign w:val="superscript"/>
              </w:rPr>
              <w:t>th</w:t>
            </w:r>
            <w:r w:rsidR="0C438E45" w:rsidRPr="008F0EA4">
              <w:rPr>
                <w:color w:val="A6A6A6" w:themeColor="background1" w:themeShade="A6"/>
              </w:rPr>
              <w:t xml:space="preserve"> appliance will be housed.</w:t>
            </w:r>
          </w:p>
          <w:p w14:paraId="2138FC29" w14:textId="77777777" w:rsidR="008F0EA4" w:rsidRDefault="008F0EA4" w:rsidP="0F30D7D7">
            <w:pPr>
              <w:rPr>
                <w:rFonts w:ascii="Calibri" w:eastAsia="Calibri" w:hAnsi="Calibri" w:cs="Calibri"/>
                <w:b/>
                <w:bCs/>
                <w:color w:val="A6A6A6" w:themeColor="background1" w:themeShade="A6"/>
              </w:rPr>
            </w:pPr>
          </w:p>
          <w:p w14:paraId="222E7036" w14:textId="77777777" w:rsidR="008F0EA4" w:rsidRDefault="00956BE0" w:rsidP="008F0EA4">
            <w:pPr>
              <w:spacing w:before="120" w:after="120"/>
              <w:jc w:val="both"/>
            </w:pPr>
            <w:r>
              <w:rPr>
                <w:b/>
                <w:bCs/>
              </w:rPr>
              <w:lastRenderedPageBreak/>
              <w:t xml:space="preserve">Q2 – </w:t>
            </w:r>
            <w:r w:rsidR="00107C40">
              <w:rPr>
                <w:rStyle w:val="normaltextrun"/>
                <w:rFonts w:ascii="Calibri" w:hAnsi="Calibri" w:cs="Calibri"/>
                <w:color w:val="000000"/>
                <w:shd w:val="clear" w:color="auto" w:fill="FFFFFF"/>
              </w:rPr>
              <w:t>Old Swan and Toxteth identified as stations for housing 33</w:t>
            </w:r>
            <w:r w:rsidR="00107C40">
              <w:rPr>
                <w:rStyle w:val="normaltextrun"/>
                <w:rFonts w:ascii="Calibri" w:hAnsi="Calibri" w:cs="Calibri"/>
                <w:color w:val="000000"/>
                <w:sz w:val="17"/>
                <w:szCs w:val="17"/>
                <w:shd w:val="clear" w:color="auto" w:fill="FFFFFF"/>
                <w:vertAlign w:val="superscript"/>
              </w:rPr>
              <w:t>rd</w:t>
            </w:r>
            <w:r w:rsidR="00107C40">
              <w:rPr>
                <w:rStyle w:val="normaltextrun"/>
                <w:rFonts w:ascii="Calibri" w:hAnsi="Calibri" w:cs="Calibri"/>
                <w:color w:val="000000"/>
                <w:shd w:val="clear" w:color="auto" w:fill="FFFFFF"/>
              </w:rPr>
              <w:t xml:space="preserve"> and 34</w:t>
            </w:r>
            <w:r w:rsidR="00107C40">
              <w:rPr>
                <w:rStyle w:val="normaltextrun"/>
                <w:rFonts w:ascii="Calibri" w:hAnsi="Calibri" w:cs="Calibri"/>
                <w:color w:val="000000"/>
                <w:sz w:val="17"/>
                <w:szCs w:val="17"/>
                <w:shd w:val="clear" w:color="auto" w:fill="FFFFFF"/>
                <w:vertAlign w:val="superscript"/>
              </w:rPr>
              <w:t>th</w:t>
            </w:r>
            <w:r w:rsidR="00107C40">
              <w:rPr>
                <w:rStyle w:val="normaltextrun"/>
                <w:rFonts w:ascii="Calibri" w:hAnsi="Calibri" w:cs="Calibri"/>
                <w:color w:val="000000"/>
                <w:shd w:val="clear" w:color="auto" w:fill="FFFFFF"/>
              </w:rPr>
              <w:t xml:space="preserve"> appliance. Work between </w:t>
            </w:r>
            <w:r w:rsidR="00351050">
              <w:rPr>
                <w:rStyle w:val="normaltextrun"/>
                <w:rFonts w:ascii="Calibri" w:hAnsi="Calibri" w:cs="Calibri"/>
                <w:color w:val="000000"/>
                <w:shd w:val="clear" w:color="auto" w:fill="FFFFFF"/>
              </w:rPr>
              <w:t>Community Risk Management Plan (</w:t>
            </w:r>
            <w:r w:rsidR="00107C40">
              <w:rPr>
                <w:rStyle w:val="normaltextrun"/>
                <w:rFonts w:ascii="Calibri" w:hAnsi="Calibri" w:cs="Calibri"/>
                <w:color w:val="000000"/>
                <w:shd w:val="clear" w:color="auto" w:fill="FFFFFF"/>
              </w:rPr>
              <w:t>CRMP</w:t>
            </w:r>
            <w:r w:rsidR="00351050">
              <w:rPr>
                <w:rStyle w:val="normaltextrun"/>
                <w:rFonts w:ascii="Calibri" w:hAnsi="Calibri" w:cs="Calibri"/>
                <w:color w:val="000000"/>
                <w:shd w:val="clear" w:color="auto" w:fill="FFFFFF"/>
              </w:rPr>
              <w:t>)</w:t>
            </w:r>
            <w:r w:rsidR="00107C40">
              <w:rPr>
                <w:rStyle w:val="normaltextrun"/>
                <w:rFonts w:ascii="Calibri" w:hAnsi="Calibri" w:cs="Calibri"/>
                <w:color w:val="000000"/>
                <w:shd w:val="clear" w:color="auto" w:fill="FFFFFF"/>
              </w:rPr>
              <w:t xml:space="preserve"> lead and POD to continue looking at those who will remain at stations or options for moves.</w:t>
            </w:r>
            <w:r w:rsidR="00107C40">
              <w:rPr>
                <w:rStyle w:val="eop"/>
                <w:rFonts w:ascii="Calibri" w:hAnsi="Calibri" w:cs="Calibri"/>
                <w:color w:val="000000"/>
                <w:shd w:val="clear" w:color="auto" w:fill="FFFFFF"/>
              </w:rPr>
              <w:t> </w:t>
            </w:r>
          </w:p>
          <w:p w14:paraId="6A938DBF" w14:textId="77777777" w:rsidR="008F0EA4" w:rsidRPr="008F0EA4" w:rsidRDefault="008F0EA4" w:rsidP="0F30D7D7">
            <w:pPr>
              <w:rPr>
                <w:rFonts w:ascii="Calibri" w:eastAsia="Calibri" w:hAnsi="Calibri" w:cs="Calibri"/>
                <w:b/>
                <w:bCs/>
                <w:color w:val="A6A6A6" w:themeColor="background1" w:themeShade="A6"/>
              </w:rPr>
            </w:pPr>
          </w:p>
        </w:tc>
        <w:tc>
          <w:tcPr>
            <w:tcW w:w="1557" w:type="dxa"/>
            <w:shd w:val="clear" w:color="auto" w:fill="auto"/>
          </w:tcPr>
          <w:p w14:paraId="39B1D930" w14:textId="77777777" w:rsidR="008F5E58" w:rsidRPr="00623112" w:rsidRDefault="00956BE0" w:rsidP="006F0BE2">
            <w:pPr>
              <w:jc w:val="center"/>
              <w:rPr>
                <w:rFonts w:cstheme="minorHAnsi"/>
                <w:sz w:val="20"/>
                <w:szCs w:val="20"/>
              </w:rPr>
            </w:pPr>
            <w:r>
              <w:rPr>
                <w:rFonts w:cstheme="minorHAnsi"/>
                <w:sz w:val="20"/>
                <w:szCs w:val="20"/>
              </w:rPr>
              <w:lastRenderedPageBreak/>
              <w:t>Q2</w:t>
            </w:r>
          </w:p>
        </w:tc>
        <w:tc>
          <w:tcPr>
            <w:tcW w:w="1290" w:type="dxa"/>
            <w:gridSpan w:val="2"/>
            <w:vMerge/>
          </w:tcPr>
          <w:p w14:paraId="76E5E97D" w14:textId="77777777" w:rsidR="008F5E58" w:rsidRPr="00623112" w:rsidRDefault="008F5E58" w:rsidP="006F0BE2">
            <w:pPr>
              <w:jc w:val="center"/>
              <w:rPr>
                <w:rFonts w:cstheme="minorHAnsi"/>
                <w:sz w:val="20"/>
                <w:szCs w:val="20"/>
              </w:rPr>
            </w:pPr>
          </w:p>
        </w:tc>
        <w:tc>
          <w:tcPr>
            <w:tcW w:w="983" w:type="dxa"/>
            <w:shd w:val="clear" w:color="auto" w:fill="00B050"/>
          </w:tcPr>
          <w:p w14:paraId="6D3B658E" w14:textId="77777777" w:rsidR="008F5E58" w:rsidRPr="00623112" w:rsidRDefault="008F5E58" w:rsidP="006F0BE2">
            <w:pPr>
              <w:jc w:val="center"/>
              <w:rPr>
                <w:rFonts w:cstheme="minorHAnsi"/>
                <w:sz w:val="20"/>
                <w:szCs w:val="20"/>
              </w:rPr>
            </w:pPr>
          </w:p>
        </w:tc>
      </w:tr>
      <w:tr w:rsidR="00DB496E" w14:paraId="602F196D" w14:textId="77777777" w:rsidTr="00107C40">
        <w:trPr>
          <w:gridAfter w:val="1"/>
          <w:wAfter w:w="2994" w:type="dxa"/>
          <w:trHeight w:val="998"/>
        </w:trPr>
        <w:tc>
          <w:tcPr>
            <w:tcW w:w="2264" w:type="dxa"/>
            <w:gridSpan w:val="2"/>
            <w:vMerge/>
          </w:tcPr>
          <w:p w14:paraId="04147DE0" w14:textId="77777777" w:rsidR="008F5E58" w:rsidRPr="00406202" w:rsidRDefault="008F5E58" w:rsidP="006F0BE2">
            <w:pPr>
              <w:rPr>
                <w:rFonts w:cstheme="minorHAnsi"/>
                <w:bCs/>
                <w:sz w:val="20"/>
                <w:szCs w:val="20"/>
              </w:rPr>
            </w:pPr>
          </w:p>
        </w:tc>
        <w:tc>
          <w:tcPr>
            <w:tcW w:w="2958" w:type="dxa"/>
            <w:shd w:val="clear" w:color="auto" w:fill="auto"/>
          </w:tcPr>
          <w:p w14:paraId="212DBDD0" w14:textId="77777777" w:rsidR="008F5E58" w:rsidRPr="00406202" w:rsidRDefault="00956BE0" w:rsidP="006F0BE2">
            <w:pPr>
              <w:rPr>
                <w:rFonts w:cstheme="minorHAnsi"/>
                <w:bCs/>
                <w:sz w:val="18"/>
                <w:szCs w:val="18"/>
              </w:rPr>
            </w:pPr>
            <w:r>
              <w:t>2.5.3 As part of fire cover review, explore possible locations for appliances and staffing options.</w:t>
            </w:r>
          </w:p>
        </w:tc>
        <w:tc>
          <w:tcPr>
            <w:tcW w:w="1931" w:type="dxa"/>
            <w:gridSpan w:val="3"/>
            <w:vMerge/>
          </w:tcPr>
          <w:p w14:paraId="72D79A51" w14:textId="77777777" w:rsidR="008F5E58" w:rsidRPr="00406202" w:rsidRDefault="008F5E58" w:rsidP="006F0BE2">
            <w:pPr>
              <w:rPr>
                <w:rFonts w:cstheme="minorHAnsi"/>
                <w:bCs/>
                <w:sz w:val="20"/>
                <w:szCs w:val="20"/>
              </w:rPr>
            </w:pPr>
          </w:p>
        </w:tc>
        <w:tc>
          <w:tcPr>
            <w:tcW w:w="4876" w:type="dxa"/>
            <w:shd w:val="clear" w:color="auto" w:fill="auto"/>
          </w:tcPr>
          <w:p w14:paraId="544819C0" w14:textId="77777777" w:rsidR="03F145BC" w:rsidRDefault="00956BE0" w:rsidP="03F145BC">
            <w:pPr>
              <w:rPr>
                <w:color w:val="A6A6A6" w:themeColor="background1" w:themeShade="A6"/>
              </w:rPr>
            </w:pPr>
            <w:r w:rsidRPr="008F0EA4">
              <w:rPr>
                <w:b/>
                <w:bCs/>
                <w:color w:val="A6A6A6" w:themeColor="background1" w:themeShade="A6"/>
              </w:rPr>
              <w:t xml:space="preserve">Q1 - </w:t>
            </w:r>
            <w:r w:rsidR="0BB62B3C" w:rsidRPr="008F0EA4">
              <w:rPr>
                <w:color w:val="A6A6A6" w:themeColor="background1" w:themeShade="A6"/>
              </w:rPr>
              <w:t>Stations 15 and 16 have been highlighted as the possible locations for the 2 retained appliances to be housed.</w:t>
            </w:r>
          </w:p>
          <w:p w14:paraId="6D10AC32" w14:textId="77777777" w:rsidR="008F0EA4" w:rsidRPr="008F0EA4" w:rsidRDefault="008F0EA4" w:rsidP="03F145BC">
            <w:pPr>
              <w:rPr>
                <w:b/>
                <w:bCs/>
                <w:color w:val="A6A6A6" w:themeColor="background1" w:themeShade="A6"/>
              </w:rPr>
            </w:pPr>
          </w:p>
        </w:tc>
        <w:tc>
          <w:tcPr>
            <w:tcW w:w="1557" w:type="dxa"/>
            <w:shd w:val="clear" w:color="auto" w:fill="auto"/>
          </w:tcPr>
          <w:p w14:paraId="33AAE503" w14:textId="77777777" w:rsidR="008F5E58" w:rsidRPr="00623112" w:rsidRDefault="00956BE0" w:rsidP="006F0BE2">
            <w:pPr>
              <w:jc w:val="center"/>
              <w:rPr>
                <w:rFonts w:cstheme="minorHAnsi"/>
                <w:sz w:val="20"/>
                <w:szCs w:val="20"/>
              </w:rPr>
            </w:pPr>
            <w:r>
              <w:rPr>
                <w:rFonts w:cstheme="minorHAnsi"/>
                <w:sz w:val="20"/>
                <w:szCs w:val="20"/>
              </w:rPr>
              <w:t>Q3</w:t>
            </w:r>
          </w:p>
        </w:tc>
        <w:tc>
          <w:tcPr>
            <w:tcW w:w="1290" w:type="dxa"/>
            <w:gridSpan w:val="2"/>
            <w:vMerge/>
          </w:tcPr>
          <w:p w14:paraId="3E207ED4" w14:textId="77777777" w:rsidR="008F5E58" w:rsidRPr="00623112" w:rsidRDefault="008F5E58" w:rsidP="006F0BE2">
            <w:pPr>
              <w:jc w:val="center"/>
              <w:rPr>
                <w:rFonts w:cstheme="minorHAnsi"/>
                <w:sz w:val="20"/>
                <w:szCs w:val="20"/>
              </w:rPr>
            </w:pPr>
          </w:p>
        </w:tc>
        <w:tc>
          <w:tcPr>
            <w:tcW w:w="983" w:type="dxa"/>
            <w:shd w:val="clear" w:color="auto" w:fill="0070C0"/>
          </w:tcPr>
          <w:p w14:paraId="7FAE6394" w14:textId="77777777" w:rsidR="008F5E58" w:rsidRPr="00623112" w:rsidRDefault="008F5E58" w:rsidP="006F0BE2">
            <w:pPr>
              <w:jc w:val="center"/>
              <w:rPr>
                <w:rFonts w:cstheme="minorHAnsi"/>
                <w:sz w:val="20"/>
                <w:szCs w:val="20"/>
              </w:rPr>
            </w:pPr>
          </w:p>
        </w:tc>
      </w:tr>
      <w:tr w:rsidR="00DB496E" w14:paraId="4E43CB70" w14:textId="77777777" w:rsidTr="003522FD">
        <w:trPr>
          <w:gridAfter w:val="1"/>
          <w:wAfter w:w="2994" w:type="dxa"/>
          <w:trHeight w:val="998"/>
        </w:trPr>
        <w:tc>
          <w:tcPr>
            <w:tcW w:w="2264" w:type="dxa"/>
            <w:gridSpan w:val="2"/>
            <w:vMerge/>
          </w:tcPr>
          <w:p w14:paraId="09EF63C3" w14:textId="77777777" w:rsidR="008F5E58" w:rsidRPr="00406202" w:rsidRDefault="008F5E58" w:rsidP="006F0BE2">
            <w:pPr>
              <w:rPr>
                <w:rFonts w:cstheme="minorHAnsi"/>
                <w:bCs/>
                <w:sz w:val="20"/>
                <w:szCs w:val="20"/>
              </w:rPr>
            </w:pPr>
          </w:p>
        </w:tc>
        <w:tc>
          <w:tcPr>
            <w:tcW w:w="2958" w:type="dxa"/>
            <w:shd w:val="clear" w:color="auto" w:fill="auto"/>
          </w:tcPr>
          <w:p w14:paraId="3FD2D84D" w14:textId="77777777" w:rsidR="008F5E58" w:rsidRPr="00406202" w:rsidRDefault="00956BE0" w:rsidP="006F0BE2">
            <w:pPr>
              <w:rPr>
                <w:rFonts w:cstheme="minorHAnsi"/>
                <w:bCs/>
                <w:sz w:val="18"/>
                <w:szCs w:val="18"/>
              </w:rPr>
            </w:pPr>
            <w:r>
              <w:t>2.5.4 Present report to board with findings and timescales of implementation.</w:t>
            </w:r>
          </w:p>
        </w:tc>
        <w:tc>
          <w:tcPr>
            <w:tcW w:w="1931" w:type="dxa"/>
            <w:gridSpan w:val="3"/>
            <w:vMerge/>
          </w:tcPr>
          <w:p w14:paraId="16C0DF1D" w14:textId="77777777" w:rsidR="008F5E58" w:rsidRPr="00406202" w:rsidRDefault="008F5E58" w:rsidP="006F0BE2">
            <w:pPr>
              <w:rPr>
                <w:rFonts w:cstheme="minorHAnsi"/>
                <w:bCs/>
                <w:sz w:val="18"/>
                <w:szCs w:val="18"/>
              </w:rPr>
            </w:pPr>
          </w:p>
        </w:tc>
        <w:tc>
          <w:tcPr>
            <w:tcW w:w="4876" w:type="dxa"/>
            <w:shd w:val="clear" w:color="auto" w:fill="auto"/>
          </w:tcPr>
          <w:p w14:paraId="003C068C" w14:textId="77777777" w:rsidR="03F145BC" w:rsidRPr="008F0EA4" w:rsidRDefault="00956BE0" w:rsidP="0F30D7D7">
            <w:pPr>
              <w:rPr>
                <w:b/>
                <w:bCs/>
                <w:color w:val="A6A6A6" w:themeColor="background1" w:themeShade="A6"/>
              </w:rPr>
            </w:pPr>
            <w:r w:rsidRPr="008F0EA4">
              <w:rPr>
                <w:b/>
                <w:bCs/>
                <w:color w:val="A6A6A6" w:themeColor="background1" w:themeShade="A6"/>
              </w:rPr>
              <w:t xml:space="preserve">Q1 - </w:t>
            </w:r>
            <w:r w:rsidR="0C9B3753" w:rsidRPr="008F0EA4">
              <w:rPr>
                <w:color w:val="A6A6A6" w:themeColor="background1" w:themeShade="A6"/>
              </w:rPr>
              <w:t xml:space="preserve">A presentation has been drafted and presented to the </w:t>
            </w:r>
            <w:r w:rsidR="00FF5624" w:rsidRPr="008F0EA4">
              <w:rPr>
                <w:color w:val="A6A6A6" w:themeColor="background1" w:themeShade="A6"/>
              </w:rPr>
              <w:t>Assistant Chief Fire Officer (</w:t>
            </w:r>
            <w:r w:rsidR="0C9B3753" w:rsidRPr="008F0EA4">
              <w:rPr>
                <w:color w:val="A6A6A6" w:themeColor="background1" w:themeShade="A6"/>
              </w:rPr>
              <w:t>ACFO</w:t>
            </w:r>
            <w:r w:rsidR="00FF5624" w:rsidRPr="008F0EA4">
              <w:rPr>
                <w:color w:val="A6A6A6" w:themeColor="background1" w:themeShade="A6"/>
              </w:rPr>
              <w:t>)</w:t>
            </w:r>
            <w:r w:rsidR="0C9B3753" w:rsidRPr="008F0EA4">
              <w:rPr>
                <w:color w:val="A6A6A6" w:themeColor="background1" w:themeShade="A6"/>
              </w:rPr>
              <w:t xml:space="preserve"> who has approved. Presentation will be shared with the response AM with a view to taking</w:t>
            </w:r>
            <w:r w:rsidR="18E518A8" w:rsidRPr="008F0EA4">
              <w:rPr>
                <w:color w:val="A6A6A6" w:themeColor="background1" w:themeShade="A6"/>
              </w:rPr>
              <w:t xml:space="preserve"> to next Ops Board</w:t>
            </w:r>
          </w:p>
          <w:p w14:paraId="19D3E661" w14:textId="77777777" w:rsidR="03F145BC" w:rsidRPr="008F0EA4" w:rsidRDefault="03F145BC" w:rsidP="0F30D7D7">
            <w:pPr>
              <w:rPr>
                <w:color w:val="A6A6A6" w:themeColor="background1" w:themeShade="A6"/>
              </w:rPr>
            </w:pPr>
          </w:p>
          <w:p w14:paraId="7139CF95" w14:textId="77777777" w:rsidR="03F145BC" w:rsidRPr="008F0EA4" w:rsidRDefault="00956BE0" w:rsidP="00351050">
            <w:pPr>
              <w:spacing w:before="120" w:after="120"/>
              <w:jc w:val="both"/>
              <w:rPr>
                <w:color w:val="A6A6A6" w:themeColor="background1" w:themeShade="A6"/>
              </w:rPr>
            </w:pPr>
            <w:r>
              <w:rPr>
                <w:b/>
                <w:bCs/>
              </w:rPr>
              <w:t xml:space="preserve">Q2 – </w:t>
            </w:r>
            <w:r w:rsidR="00107C40">
              <w:rPr>
                <w:rStyle w:val="normaltextrun"/>
                <w:rFonts w:ascii="Calibri" w:hAnsi="Calibri" w:cs="Calibri"/>
                <w:color w:val="000000"/>
                <w:bdr w:val="none" w:sz="0" w:space="0" w:color="auto" w:frame="1"/>
              </w:rPr>
              <w:t>Presentation delivered to Op</w:t>
            </w:r>
            <w:r w:rsidR="00D54874">
              <w:rPr>
                <w:rStyle w:val="normaltextrun"/>
                <w:rFonts w:ascii="Calibri" w:hAnsi="Calibri" w:cs="Calibri"/>
                <w:color w:val="000000"/>
                <w:bdr w:val="none" w:sz="0" w:space="0" w:color="auto" w:frame="1"/>
              </w:rPr>
              <w:t>erations</w:t>
            </w:r>
            <w:r w:rsidR="00107C40">
              <w:rPr>
                <w:rStyle w:val="normaltextrun"/>
                <w:rFonts w:ascii="Calibri" w:hAnsi="Calibri" w:cs="Calibri"/>
                <w:color w:val="000000"/>
                <w:bdr w:val="none" w:sz="0" w:space="0" w:color="auto" w:frame="1"/>
              </w:rPr>
              <w:t xml:space="preserve"> Board and this will continue to Q3</w:t>
            </w:r>
          </w:p>
        </w:tc>
        <w:tc>
          <w:tcPr>
            <w:tcW w:w="1557" w:type="dxa"/>
            <w:shd w:val="clear" w:color="auto" w:fill="auto"/>
          </w:tcPr>
          <w:p w14:paraId="51DD861D" w14:textId="77777777" w:rsidR="008F5E58" w:rsidRPr="00623112" w:rsidRDefault="00956BE0" w:rsidP="006F0BE2">
            <w:pPr>
              <w:jc w:val="center"/>
              <w:rPr>
                <w:rFonts w:cstheme="minorHAnsi"/>
                <w:sz w:val="20"/>
                <w:szCs w:val="20"/>
              </w:rPr>
            </w:pPr>
            <w:r>
              <w:rPr>
                <w:rFonts w:cstheme="minorHAnsi"/>
                <w:sz w:val="20"/>
                <w:szCs w:val="20"/>
              </w:rPr>
              <w:t>Q3</w:t>
            </w:r>
          </w:p>
        </w:tc>
        <w:tc>
          <w:tcPr>
            <w:tcW w:w="1290" w:type="dxa"/>
            <w:gridSpan w:val="2"/>
            <w:vMerge/>
          </w:tcPr>
          <w:p w14:paraId="3A6EE3AC" w14:textId="77777777" w:rsidR="008F5E58" w:rsidRPr="00623112" w:rsidRDefault="008F5E58" w:rsidP="006F0BE2">
            <w:pPr>
              <w:jc w:val="center"/>
              <w:rPr>
                <w:rFonts w:cstheme="minorHAnsi"/>
                <w:sz w:val="20"/>
                <w:szCs w:val="20"/>
              </w:rPr>
            </w:pPr>
          </w:p>
        </w:tc>
        <w:tc>
          <w:tcPr>
            <w:tcW w:w="983" w:type="dxa"/>
            <w:shd w:val="clear" w:color="auto" w:fill="00B050"/>
          </w:tcPr>
          <w:p w14:paraId="4B210EDB" w14:textId="77777777" w:rsidR="008F5E58" w:rsidRPr="00623112" w:rsidRDefault="008F5E58" w:rsidP="006F0BE2">
            <w:pPr>
              <w:jc w:val="center"/>
              <w:rPr>
                <w:rFonts w:cstheme="minorHAnsi"/>
                <w:sz w:val="20"/>
                <w:szCs w:val="20"/>
              </w:rPr>
            </w:pPr>
          </w:p>
        </w:tc>
      </w:tr>
      <w:bookmarkEnd w:id="3"/>
      <w:tr w:rsidR="00DB496E" w14:paraId="50C5214F" w14:textId="77777777" w:rsidTr="00816C34">
        <w:trPr>
          <w:gridAfter w:val="1"/>
          <w:wAfter w:w="2994" w:type="dxa"/>
          <w:trHeight w:val="276"/>
        </w:trPr>
        <w:tc>
          <w:tcPr>
            <w:tcW w:w="15859" w:type="dxa"/>
            <w:gridSpan w:val="11"/>
            <w:shd w:val="clear" w:color="auto" w:fill="DBE5F1" w:themeFill="accent1" w:themeFillTint="33"/>
          </w:tcPr>
          <w:p w14:paraId="19E06666" w14:textId="77777777" w:rsidR="00EA3D16" w:rsidRPr="00623112" w:rsidRDefault="00EA3D16" w:rsidP="006F0BE2">
            <w:pPr>
              <w:jc w:val="center"/>
              <w:rPr>
                <w:rFonts w:cstheme="minorHAnsi"/>
                <w:sz w:val="20"/>
                <w:szCs w:val="20"/>
              </w:rPr>
            </w:pPr>
          </w:p>
        </w:tc>
      </w:tr>
      <w:bookmarkEnd w:id="4"/>
      <w:tr w:rsidR="00DB496E" w14:paraId="0159CEA2" w14:textId="77777777" w:rsidTr="007B6A3E">
        <w:trPr>
          <w:gridAfter w:val="1"/>
          <w:wAfter w:w="2994" w:type="dxa"/>
          <w:trHeight w:val="998"/>
        </w:trPr>
        <w:tc>
          <w:tcPr>
            <w:tcW w:w="2264" w:type="dxa"/>
            <w:gridSpan w:val="2"/>
            <w:vMerge w:val="restart"/>
            <w:shd w:val="clear" w:color="auto" w:fill="auto"/>
          </w:tcPr>
          <w:p w14:paraId="359BADC4" w14:textId="77777777" w:rsidR="008F5E58" w:rsidRPr="00CF3DE9" w:rsidRDefault="00956BE0" w:rsidP="00F14388">
            <w:pPr>
              <w:rPr>
                <w:rFonts w:cstheme="minorHAnsi"/>
                <w:sz w:val="20"/>
                <w:szCs w:val="20"/>
              </w:rPr>
            </w:pPr>
            <w:r w:rsidRPr="00D310F5">
              <w:rPr>
                <w:b/>
                <w:bCs/>
              </w:rPr>
              <w:t xml:space="preserve">2.6 </w:t>
            </w:r>
            <w:r>
              <w:rPr>
                <w:b/>
                <w:bCs/>
              </w:rPr>
              <w:t xml:space="preserve">Project Manage CRMP Objectives – </w:t>
            </w:r>
            <w:r>
              <w:t xml:space="preserve">We will utilise the response </w:t>
            </w:r>
            <w:r w:rsidR="00EA3D16">
              <w:t>Community Risk Management Plan (</w:t>
            </w:r>
            <w:r>
              <w:t>CRMP</w:t>
            </w:r>
            <w:r w:rsidR="00EA3D16">
              <w:t>)</w:t>
            </w:r>
            <w:r>
              <w:t xml:space="preserve"> planning Manager to develop and progress a suite of identified projects in line with the 2024/27 CRMP.</w:t>
            </w:r>
          </w:p>
        </w:tc>
        <w:tc>
          <w:tcPr>
            <w:tcW w:w="2958" w:type="dxa"/>
            <w:shd w:val="clear" w:color="auto" w:fill="auto"/>
          </w:tcPr>
          <w:p w14:paraId="3065F86B" w14:textId="77777777" w:rsidR="00EA3D16" w:rsidRDefault="00956BE0" w:rsidP="00EA3D16">
            <w:pPr>
              <w:rPr>
                <w:rFonts w:cstheme="minorHAnsi"/>
              </w:rPr>
            </w:pPr>
            <w:r>
              <w:rPr>
                <w:rFonts w:cstheme="minorHAnsi"/>
              </w:rPr>
              <w:t xml:space="preserve">2.6.1 CRMP Planning Group Manager (GM) to compile Projection Initiation Documents (PIDs) and associated paperwork for Operational Response CRMP </w:t>
            </w:r>
            <w:r>
              <w:rPr>
                <w:rFonts w:cstheme="minorHAnsi"/>
              </w:rPr>
              <w:t>projects.</w:t>
            </w:r>
          </w:p>
          <w:p w14:paraId="52F7EDE6" w14:textId="77777777" w:rsidR="008F5E58" w:rsidRPr="00406202" w:rsidRDefault="008F5E58" w:rsidP="00F14388">
            <w:pPr>
              <w:rPr>
                <w:rFonts w:cstheme="minorHAnsi"/>
                <w:bCs/>
                <w:sz w:val="18"/>
                <w:szCs w:val="18"/>
              </w:rPr>
            </w:pPr>
          </w:p>
        </w:tc>
        <w:tc>
          <w:tcPr>
            <w:tcW w:w="1931" w:type="dxa"/>
            <w:gridSpan w:val="3"/>
            <w:vMerge w:val="restart"/>
            <w:shd w:val="clear" w:color="auto" w:fill="auto"/>
            <w:vAlign w:val="center"/>
          </w:tcPr>
          <w:p w14:paraId="0C6E5FE8" w14:textId="77777777" w:rsidR="008F5E58" w:rsidRPr="006A4FEB" w:rsidRDefault="00956BE0" w:rsidP="00F14388">
            <w:pPr>
              <w:jc w:val="center"/>
              <w:rPr>
                <w:rFonts w:cstheme="minorHAnsi"/>
              </w:rPr>
            </w:pPr>
            <w:r w:rsidRPr="006A4FEB">
              <w:rPr>
                <w:rFonts w:cstheme="minorHAnsi"/>
              </w:rPr>
              <w:t>CRMP Group Manager</w:t>
            </w:r>
          </w:p>
        </w:tc>
        <w:tc>
          <w:tcPr>
            <w:tcW w:w="4876" w:type="dxa"/>
            <w:shd w:val="clear" w:color="auto" w:fill="auto"/>
          </w:tcPr>
          <w:p w14:paraId="01620879" w14:textId="77777777" w:rsidR="008F5E58" w:rsidRDefault="00956BE0" w:rsidP="0F30D7D7">
            <w:pPr>
              <w:rPr>
                <w:color w:val="A6A6A6" w:themeColor="background1" w:themeShade="A6"/>
              </w:rPr>
            </w:pPr>
            <w:r w:rsidRPr="008F0EA4">
              <w:rPr>
                <w:b/>
                <w:bCs/>
                <w:color w:val="A6A6A6" w:themeColor="background1" w:themeShade="A6"/>
              </w:rPr>
              <w:t xml:space="preserve">Q1 - </w:t>
            </w:r>
            <w:r w:rsidR="00FF5624" w:rsidRPr="008F0EA4">
              <w:rPr>
                <w:color w:val="A6A6A6" w:themeColor="background1" w:themeShade="A6"/>
              </w:rPr>
              <w:t>Project Initiation Documents (</w:t>
            </w:r>
            <w:r w:rsidR="6AD56309" w:rsidRPr="008F0EA4">
              <w:rPr>
                <w:color w:val="A6A6A6" w:themeColor="background1" w:themeShade="A6"/>
              </w:rPr>
              <w:t>PIDs</w:t>
            </w:r>
            <w:r w:rsidR="00FF5624" w:rsidRPr="008F0EA4">
              <w:rPr>
                <w:color w:val="A6A6A6" w:themeColor="background1" w:themeShade="A6"/>
              </w:rPr>
              <w:t>)</w:t>
            </w:r>
            <w:r w:rsidR="6AD56309" w:rsidRPr="008F0EA4">
              <w:rPr>
                <w:color w:val="A6A6A6" w:themeColor="background1" w:themeShade="A6"/>
              </w:rPr>
              <w:t xml:space="preserve"> have been submitted to Strategy and Performance. They will be updated during the course of the year.</w:t>
            </w:r>
          </w:p>
          <w:p w14:paraId="28EBBE7C" w14:textId="77777777" w:rsidR="008F0EA4" w:rsidRDefault="008F0EA4" w:rsidP="0F30D7D7">
            <w:pPr>
              <w:rPr>
                <w:b/>
                <w:bCs/>
                <w:color w:val="A6A6A6" w:themeColor="background1" w:themeShade="A6"/>
              </w:rPr>
            </w:pPr>
          </w:p>
          <w:p w14:paraId="76F75B2F"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 xml:space="preserve">Risktec due into Service in September to review IRMP 2021-24 </w:t>
            </w:r>
            <w:r w:rsidR="00D54874">
              <w:rPr>
                <w:rStyle w:val="normaltextrun"/>
                <w:rFonts w:ascii="Calibri" w:hAnsi="Calibri" w:cs="Calibri"/>
                <w:color w:val="000000"/>
                <w:shd w:val="clear" w:color="auto" w:fill="FFFFFF"/>
              </w:rPr>
              <w:t xml:space="preserve">progress </w:t>
            </w:r>
            <w:r w:rsidR="003522FD">
              <w:rPr>
                <w:rStyle w:val="normaltextrun"/>
                <w:rFonts w:ascii="Calibri" w:hAnsi="Calibri" w:cs="Calibri"/>
                <w:color w:val="000000"/>
                <w:shd w:val="clear" w:color="auto" w:fill="FFFFFF"/>
              </w:rPr>
              <w:t xml:space="preserve">to evaluate and educate </w:t>
            </w:r>
            <w:r w:rsidR="00D54874">
              <w:rPr>
                <w:rStyle w:val="normaltextrun"/>
                <w:rFonts w:ascii="Calibri" w:hAnsi="Calibri" w:cs="Calibri"/>
                <w:color w:val="000000"/>
                <w:shd w:val="clear" w:color="auto" w:fill="FFFFFF"/>
              </w:rPr>
              <w:t xml:space="preserve">and provide advice for managing </w:t>
            </w:r>
            <w:r w:rsidR="003522FD">
              <w:rPr>
                <w:rStyle w:val="normaltextrun"/>
                <w:rFonts w:ascii="Calibri" w:hAnsi="Calibri" w:cs="Calibri"/>
                <w:color w:val="000000"/>
                <w:shd w:val="clear" w:color="auto" w:fill="FFFFFF"/>
              </w:rPr>
              <w:t xml:space="preserve">CRMP </w:t>
            </w:r>
            <w:r w:rsidR="00D54874">
              <w:rPr>
                <w:rStyle w:val="normaltextrun"/>
                <w:rFonts w:ascii="Calibri" w:hAnsi="Calibri" w:cs="Calibri"/>
                <w:color w:val="000000"/>
                <w:shd w:val="clear" w:color="auto" w:fill="FFFFFF"/>
              </w:rPr>
              <w:t>20</w:t>
            </w:r>
            <w:r w:rsidR="003522FD">
              <w:rPr>
                <w:rStyle w:val="normaltextrun"/>
                <w:rFonts w:ascii="Calibri" w:hAnsi="Calibri" w:cs="Calibri"/>
                <w:color w:val="000000"/>
                <w:shd w:val="clear" w:color="auto" w:fill="FFFFFF"/>
              </w:rPr>
              <w:t>24-27.</w:t>
            </w:r>
            <w:r w:rsidR="003522FD">
              <w:rPr>
                <w:rStyle w:val="eop"/>
                <w:rFonts w:ascii="Calibri" w:hAnsi="Calibri" w:cs="Calibri"/>
                <w:color w:val="000000"/>
                <w:shd w:val="clear" w:color="auto" w:fill="FFFFFF"/>
              </w:rPr>
              <w:t> </w:t>
            </w:r>
          </w:p>
          <w:p w14:paraId="0A721200" w14:textId="77777777" w:rsidR="008F0EA4" w:rsidRPr="008F0EA4" w:rsidRDefault="008F0EA4" w:rsidP="0F30D7D7">
            <w:pPr>
              <w:rPr>
                <w:b/>
                <w:bCs/>
                <w:color w:val="A6A6A6" w:themeColor="background1" w:themeShade="A6"/>
              </w:rPr>
            </w:pPr>
          </w:p>
        </w:tc>
        <w:tc>
          <w:tcPr>
            <w:tcW w:w="1557" w:type="dxa"/>
            <w:shd w:val="clear" w:color="auto" w:fill="auto"/>
          </w:tcPr>
          <w:p w14:paraId="552945DE" w14:textId="77777777" w:rsidR="008F5E58" w:rsidRPr="0027594B" w:rsidRDefault="008F5E58" w:rsidP="00F14388">
            <w:pPr>
              <w:jc w:val="center"/>
              <w:rPr>
                <w:rFonts w:cstheme="minorHAnsi"/>
                <w:sz w:val="24"/>
                <w:szCs w:val="24"/>
              </w:rPr>
            </w:pPr>
          </w:p>
          <w:p w14:paraId="2B6A3482" w14:textId="77777777" w:rsidR="008F5E58" w:rsidRPr="006A4FEB" w:rsidRDefault="00956BE0" w:rsidP="00F14388">
            <w:pPr>
              <w:jc w:val="center"/>
              <w:rPr>
                <w:rFonts w:cstheme="minorHAnsi"/>
              </w:rPr>
            </w:pPr>
            <w:r w:rsidRPr="006A4FEB">
              <w:rPr>
                <w:rFonts w:cstheme="minorHAnsi"/>
              </w:rPr>
              <w:t>Q1</w:t>
            </w:r>
          </w:p>
        </w:tc>
        <w:tc>
          <w:tcPr>
            <w:tcW w:w="1290" w:type="dxa"/>
            <w:gridSpan w:val="2"/>
            <w:vMerge w:val="restart"/>
            <w:shd w:val="clear" w:color="auto" w:fill="auto"/>
          </w:tcPr>
          <w:p w14:paraId="246D376B" w14:textId="77777777" w:rsidR="008F5E58" w:rsidRPr="0027594B" w:rsidRDefault="008F5E58" w:rsidP="00F14388">
            <w:pPr>
              <w:jc w:val="center"/>
              <w:rPr>
                <w:rFonts w:cstheme="minorHAnsi"/>
                <w:sz w:val="24"/>
                <w:szCs w:val="24"/>
              </w:rPr>
            </w:pPr>
          </w:p>
        </w:tc>
        <w:tc>
          <w:tcPr>
            <w:tcW w:w="983" w:type="dxa"/>
            <w:shd w:val="clear" w:color="auto" w:fill="0070C0"/>
          </w:tcPr>
          <w:p w14:paraId="0CF3D5B2" w14:textId="77777777" w:rsidR="008F5E58" w:rsidRPr="00623112" w:rsidRDefault="008F5E58" w:rsidP="00F14388">
            <w:pPr>
              <w:jc w:val="center"/>
              <w:rPr>
                <w:rFonts w:cstheme="minorHAnsi"/>
                <w:sz w:val="20"/>
                <w:szCs w:val="20"/>
              </w:rPr>
            </w:pPr>
          </w:p>
        </w:tc>
      </w:tr>
      <w:tr w:rsidR="00DB496E" w14:paraId="19E84AA3" w14:textId="77777777" w:rsidTr="003522FD">
        <w:trPr>
          <w:gridAfter w:val="1"/>
          <w:wAfter w:w="2994" w:type="dxa"/>
          <w:trHeight w:val="998"/>
        </w:trPr>
        <w:tc>
          <w:tcPr>
            <w:tcW w:w="2264" w:type="dxa"/>
            <w:gridSpan w:val="2"/>
            <w:vMerge/>
          </w:tcPr>
          <w:p w14:paraId="6D58BC78" w14:textId="77777777" w:rsidR="008F5E58" w:rsidRPr="00406202" w:rsidRDefault="008F5E58" w:rsidP="00F14388">
            <w:pPr>
              <w:rPr>
                <w:rFonts w:cstheme="minorHAnsi"/>
                <w:bCs/>
                <w:sz w:val="20"/>
                <w:szCs w:val="20"/>
              </w:rPr>
            </w:pPr>
          </w:p>
        </w:tc>
        <w:tc>
          <w:tcPr>
            <w:tcW w:w="2958" w:type="dxa"/>
            <w:shd w:val="clear" w:color="auto" w:fill="auto"/>
          </w:tcPr>
          <w:p w14:paraId="00433A77" w14:textId="77777777" w:rsidR="008F5E58" w:rsidRPr="00406202" w:rsidRDefault="00956BE0" w:rsidP="00F14388">
            <w:pPr>
              <w:rPr>
                <w:rFonts w:cstheme="minorHAnsi"/>
                <w:bCs/>
                <w:sz w:val="18"/>
                <w:szCs w:val="18"/>
              </w:rPr>
            </w:pPr>
            <w:r>
              <w:t>2.6.2 CRMP Planning GM to formalise from PIDs each CRMP Operational Response project, establishing roles and responsibilities.</w:t>
            </w:r>
          </w:p>
        </w:tc>
        <w:tc>
          <w:tcPr>
            <w:tcW w:w="1931" w:type="dxa"/>
            <w:gridSpan w:val="3"/>
            <w:vMerge/>
          </w:tcPr>
          <w:p w14:paraId="2E26916B" w14:textId="77777777" w:rsidR="008F5E58" w:rsidRPr="003172EC" w:rsidRDefault="008F5E58" w:rsidP="00F14388">
            <w:pPr>
              <w:jc w:val="center"/>
              <w:rPr>
                <w:rFonts w:cstheme="minorHAnsi"/>
                <w:sz w:val="18"/>
                <w:szCs w:val="18"/>
              </w:rPr>
            </w:pPr>
          </w:p>
        </w:tc>
        <w:tc>
          <w:tcPr>
            <w:tcW w:w="4876" w:type="dxa"/>
            <w:shd w:val="clear" w:color="auto" w:fill="auto"/>
          </w:tcPr>
          <w:p w14:paraId="18A57377" w14:textId="77777777" w:rsidR="03F145BC" w:rsidRDefault="00956BE0" w:rsidP="0F30D7D7">
            <w:pPr>
              <w:rPr>
                <w:color w:val="A6A6A6" w:themeColor="background1" w:themeShade="A6"/>
              </w:rPr>
            </w:pPr>
            <w:r w:rsidRPr="008F0EA4">
              <w:rPr>
                <w:b/>
                <w:bCs/>
                <w:color w:val="A6A6A6" w:themeColor="background1" w:themeShade="A6"/>
              </w:rPr>
              <w:t xml:space="preserve">Q1 - </w:t>
            </w:r>
            <w:r w:rsidR="29ED71B8" w:rsidRPr="008F0EA4">
              <w:rPr>
                <w:color w:val="A6A6A6" w:themeColor="background1" w:themeShade="A6"/>
              </w:rPr>
              <w:t xml:space="preserve">Work continues to look at the next steps for the </w:t>
            </w:r>
            <w:r w:rsidR="00FF5624" w:rsidRPr="008F0EA4">
              <w:rPr>
                <w:color w:val="A6A6A6" w:themeColor="background1" w:themeShade="A6"/>
              </w:rPr>
              <w:t>Community Risk Management Plan (</w:t>
            </w:r>
            <w:r w:rsidR="29ED71B8" w:rsidRPr="008F0EA4">
              <w:rPr>
                <w:color w:val="A6A6A6" w:themeColor="background1" w:themeShade="A6"/>
              </w:rPr>
              <w:t>CRMP</w:t>
            </w:r>
            <w:r w:rsidR="00FF5624" w:rsidRPr="008F0EA4">
              <w:rPr>
                <w:color w:val="A6A6A6" w:themeColor="background1" w:themeShade="A6"/>
              </w:rPr>
              <w:t>)</w:t>
            </w:r>
            <w:r w:rsidR="29ED71B8" w:rsidRPr="008F0EA4">
              <w:rPr>
                <w:color w:val="A6A6A6" w:themeColor="background1" w:themeShade="A6"/>
              </w:rPr>
              <w:t xml:space="preserve"> response actions. Meetings are planned with Rep Bodies to progress </w:t>
            </w:r>
            <w:r w:rsidR="54CD2631" w:rsidRPr="008F0EA4">
              <w:rPr>
                <w:color w:val="A6A6A6" w:themeColor="background1" w:themeShade="A6"/>
              </w:rPr>
              <w:t>with</w:t>
            </w:r>
            <w:r w:rsidR="29ED71B8" w:rsidRPr="008F0EA4">
              <w:rPr>
                <w:color w:val="A6A6A6" w:themeColor="background1" w:themeShade="A6"/>
              </w:rPr>
              <w:t xml:space="preserve"> view to running pilots for each project.</w:t>
            </w:r>
          </w:p>
          <w:p w14:paraId="1E4B69EF" w14:textId="77777777" w:rsidR="008F0EA4" w:rsidRDefault="008F0EA4" w:rsidP="0F30D7D7">
            <w:pPr>
              <w:rPr>
                <w:b/>
                <w:bCs/>
                <w:color w:val="A6A6A6" w:themeColor="background1" w:themeShade="A6"/>
              </w:rPr>
            </w:pPr>
          </w:p>
          <w:p w14:paraId="4E2BB729"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 xml:space="preserve">Awaiting decision from Fire Authority to approve CRMP </w:t>
            </w:r>
            <w:r w:rsidR="00D54874">
              <w:rPr>
                <w:rStyle w:val="normaltextrun"/>
                <w:rFonts w:ascii="Calibri" w:hAnsi="Calibri" w:cs="Calibri"/>
                <w:color w:val="000000"/>
                <w:shd w:val="clear" w:color="auto" w:fill="FFFFFF"/>
              </w:rPr>
              <w:t>20</w:t>
            </w:r>
            <w:r w:rsidR="003522FD">
              <w:rPr>
                <w:rStyle w:val="normaltextrun"/>
                <w:rFonts w:ascii="Calibri" w:hAnsi="Calibri" w:cs="Calibri"/>
                <w:color w:val="000000"/>
                <w:shd w:val="clear" w:color="auto" w:fill="FFFFFF"/>
              </w:rPr>
              <w:t>24-27 to allocate work.</w:t>
            </w:r>
            <w:r w:rsidR="003522FD">
              <w:rPr>
                <w:rStyle w:val="eop"/>
                <w:rFonts w:ascii="Calibri" w:hAnsi="Calibri" w:cs="Calibri"/>
                <w:color w:val="000000"/>
                <w:shd w:val="clear" w:color="auto" w:fill="FFFFFF"/>
              </w:rPr>
              <w:t> </w:t>
            </w:r>
          </w:p>
          <w:p w14:paraId="7E1E88B7" w14:textId="77777777" w:rsidR="008F0EA4" w:rsidRPr="008F0EA4" w:rsidRDefault="008F0EA4" w:rsidP="0F30D7D7">
            <w:pPr>
              <w:rPr>
                <w:b/>
                <w:bCs/>
                <w:color w:val="A6A6A6" w:themeColor="background1" w:themeShade="A6"/>
              </w:rPr>
            </w:pPr>
          </w:p>
        </w:tc>
        <w:tc>
          <w:tcPr>
            <w:tcW w:w="1557" w:type="dxa"/>
            <w:shd w:val="clear" w:color="auto" w:fill="auto"/>
          </w:tcPr>
          <w:p w14:paraId="746FD91A" w14:textId="77777777" w:rsidR="008F5E58" w:rsidRPr="00623112" w:rsidRDefault="00956BE0" w:rsidP="00F14388">
            <w:pPr>
              <w:jc w:val="center"/>
              <w:rPr>
                <w:rFonts w:cstheme="minorHAnsi"/>
                <w:sz w:val="20"/>
                <w:szCs w:val="20"/>
              </w:rPr>
            </w:pPr>
            <w:r>
              <w:rPr>
                <w:rFonts w:cstheme="minorHAnsi"/>
                <w:sz w:val="20"/>
                <w:szCs w:val="20"/>
              </w:rPr>
              <w:lastRenderedPageBreak/>
              <w:t>Q2</w:t>
            </w:r>
          </w:p>
        </w:tc>
        <w:tc>
          <w:tcPr>
            <w:tcW w:w="1290" w:type="dxa"/>
            <w:gridSpan w:val="2"/>
            <w:vMerge/>
          </w:tcPr>
          <w:p w14:paraId="01E8A7C5" w14:textId="77777777" w:rsidR="008F5E58" w:rsidRPr="00623112" w:rsidRDefault="008F5E58" w:rsidP="00F14388">
            <w:pPr>
              <w:jc w:val="center"/>
              <w:rPr>
                <w:rFonts w:cstheme="minorHAnsi"/>
                <w:sz w:val="20"/>
                <w:szCs w:val="20"/>
              </w:rPr>
            </w:pPr>
          </w:p>
        </w:tc>
        <w:tc>
          <w:tcPr>
            <w:tcW w:w="983" w:type="dxa"/>
            <w:shd w:val="clear" w:color="auto" w:fill="00B050"/>
          </w:tcPr>
          <w:p w14:paraId="5578E4A4" w14:textId="77777777" w:rsidR="008F5E58" w:rsidRPr="00623112" w:rsidRDefault="008F5E58" w:rsidP="00F14388">
            <w:pPr>
              <w:jc w:val="center"/>
              <w:rPr>
                <w:rFonts w:cstheme="minorHAnsi"/>
                <w:sz w:val="20"/>
                <w:szCs w:val="20"/>
              </w:rPr>
            </w:pPr>
          </w:p>
        </w:tc>
      </w:tr>
      <w:tr w:rsidR="00DB496E" w14:paraId="4E9BFD86" w14:textId="77777777" w:rsidTr="003522FD">
        <w:trPr>
          <w:gridAfter w:val="1"/>
          <w:wAfter w:w="2994" w:type="dxa"/>
          <w:trHeight w:val="998"/>
        </w:trPr>
        <w:tc>
          <w:tcPr>
            <w:tcW w:w="2264" w:type="dxa"/>
            <w:gridSpan w:val="2"/>
            <w:vMerge/>
          </w:tcPr>
          <w:p w14:paraId="7F841EA3" w14:textId="77777777" w:rsidR="008F5E58" w:rsidRPr="00406202" w:rsidRDefault="008F5E58" w:rsidP="00F14388">
            <w:pPr>
              <w:rPr>
                <w:rFonts w:cstheme="minorHAnsi"/>
                <w:bCs/>
                <w:sz w:val="20"/>
                <w:szCs w:val="20"/>
              </w:rPr>
            </w:pPr>
          </w:p>
        </w:tc>
        <w:tc>
          <w:tcPr>
            <w:tcW w:w="2958" w:type="dxa"/>
            <w:shd w:val="clear" w:color="auto" w:fill="auto"/>
          </w:tcPr>
          <w:p w14:paraId="0A9841BD" w14:textId="77777777" w:rsidR="008F5E58" w:rsidRPr="002C7E2E" w:rsidRDefault="00956BE0" w:rsidP="00F14388">
            <w:pPr>
              <w:rPr>
                <w:rFonts w:cs="Arial"/>
              </w:rPr>
            </w:pPr>
            <w:r>
              <w:rPr>
                <w:rFonts w:cstheme="minorHAnsi"/>
              </w:rPr>
              <w:t>2.6.3 CRMP Planning GM to oversee effective management of Operational Response CRMP Projects.</w:t>
            </w:r>
          </w:p>
        </w:tc>
        <w:tc>
          <w:tcPr>
            <w:tcW w:w="1931" w:type="dxa"/>
            <w:gridSpan w:val="3"/>
            <w:vMerge/>
            <w:vAlign w:val="center"/>
          </w:tcPr>
          <w:p w14:paraId="0E1EA024" w14:textId="77777777" w:rsidR="008F5E58" w:rsidRPr="00406202" w:rsidRDefault="008F5E58" w:rsidP="00F14388">
            <w:pPr>
              <w:jc w:val="center"/>
              <w:rPr>
                <w:rFonts w:cstheme="minorHAnsi"/>
                <w:bCs/>
                <w:sz w:val="20"/>
                <w:szCs w:val="20"/>
              </w:rPr>
            </w:pPr>
          </w:p>
        </w:tc>
        <w:tc>
          <w:tcPr>
            <w:tcW w:w="4876" w:type="dxa"/>
            <w:shd w:val="clear" w:color="auto" w:fill="auto"/>
          </w:tcPr>
          <w:p w14:paraId="47F24C8F" w14:textId="77777777" w:rsidR="03F145BC" w:rsidRDefault="00956BE0" w:rsidP="0F30D7D7">
            <w:pPr>
              <w:rPr>
                <w:color w:val="A6A6A6" w:themeColor="background1" w:themeShade="A6"/>
              </w:rPr>
            </w:pPr>
            <w:r w:rsidRPr="008F0EA4">
              <w:rPr>
                <w:b/>
                <w:bCs/>
                <w:color w:val="A6A6A6" w:themeColor="background1" w:themeShade="A6"/>
              </w:rPr>
              <w:t xml:space="preserve">Q1 - </w:t>
            </w:r>
            <w:r w:rsidR="7323771B" w:rsidRPr="008F0EA4">
              <w:rPr>
                <w:color w:val="A6A6A6" w:themeColor="background1" w:themeShade="A6"/>
              </w:rPr>
              <w:t>Work continues to look at the next steps for the CRMP response actions. Meetings are planned with Rep Bodies to progress with view to running pilots for each project.</w:t>
            </w:r>
          </w:p>
          <w:p w14:paraId="356FEEBB" w14:textId="77777777" w:rsidR="008F0EA4" w:rsidRDefault="008F0EA4" w:rsidP="0F30D7D7">
            <w:pPr>
              <w:rPr>
                <w:b/>
                <w:bCs/>
                <w:color w:val="A6A6A6" w:themeColor="background1" w:themeShade="A6"/>
              </w:rPr>
            </w:pPr>
          </w:p>
          <w:p w14:paraId="22263B2D"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 xml:space="preserve">Awaiting decision from Fire Authority to approve CRMP </w:t>
            </w:r>
            <w:r w:rsidR="00D54874">
              <w:rPr>
                <w:rStyle w:val="normaltextrun"/>
                <w:rFonts w:ascii="Calibri" w:hAnsi="Calibri" w:cs="Calibri"/>
                <w:color w:val="000000"/>
                <w:shd w:val="clear" w:color="auto" w:fill="FFFFFF"/>
              </w:rPr>
              <w:t>20</w:t>
            </w:r>
            <w:r w:rsidR="003522FD">
              <w:rPr>
                <w:rStyle w:val="normaltextrun"/>
                <w:rFonts w:ascii="Calibri" w:hAnsi="Calibri" w:cs="Calibri"/>
                <w:color w:val="000000"/>
                <w:shd w:val="clear" w:color="auto" w:fill="FFFFFF"/>
              </w:rPr>
              <w:t>24-27 to allocate work.</w:t>
            </w:r>
            <w:r w:rsidR="003522FD">
              <w:rPr>
                <w:rStyle w:val="eop"/>
                <w:rFonts w:ascii="Calibri" w:hAnsi="Calibri" w:cs="Calibri"/>
                <w:color w:val="000000"/>
                <w:shd w:val="clear" w:color="auto" w:fill="FFFFFF"/>
              </w:rPr>
              <w:t> </w:t>
            </w:r>
          </w:p>
          <w:p w14:paraId="2FB8EC83" w14:textId="77777777" w:rsidR="008F0EA4" w:rsidRPr="008F0EA4" w:rsidRDefault="008F0EA4" w:rsidP="0F30D7D7">
            <w:pPr>
              <w:rPr>
                <w:b/>
                <w:bCs/>
                <w:color w:val="A6A6A6" w:themeColor="background1" w:themeShade="A6"/>
              </w:rPr>
            </w:pPr>
          </w:p>
        </w:tc>
        <w:tc>
          <w:tcPr>
            <w:tcW w:w="1557" w:type="dxa"/>
            <w:shd w:val="clear" w:color="auto" w:fill="auto"/>
          </w:tcPr>
          <w:p w14:paraId="64563C26" w14:textId="77777777" w:rsidR="008F5E58" w:rsidRPr="00623112" w:rsidRDefault="00956BE0" w:rsidP="00F14388">
            <w:pPr>
              <w:jc w:val="center"/>
              <w:rPr>
                <w:rFonts w:cstheme="minorHAnsi"/>
                <w:sz w:val="20"/>
                <w:szCs w:val="20"/>
              </w:rPr>
            </w:pPr>
            <w:r>
              <w:rPr>
                <w:rFonts w:cstheme="minorHAnsi"/>
                <w:sz w:val="20"/>
                <w:szCs w:val="20"/>
              </w:rPr>
              <w:t>Q3</w:t>
            </w:r>
          </w:p>
        </w:tc>
        <w:tc>
          <w:tcPr>
            <w:tcW w:w="1290" w:type="dxa"/>
            <w:gridSpan w:val="2"/>
            <w:vMerge/>
          </w:tcPr>
          <w:p w14:paraId="5B4E607C" w14:textId="77777777" w:rsidR="008F5E58" w:rsidRPr="00623112" w:rsidRDefault="008F5E58" w:rsidP="00F14388">
            <w:pPr>
              <w:jc w:val="center"/>
              <w:rPr>
                <w:rFonts w:cstheme="minorHAnsi"/>
                <w:sz w:val="20"/>
                <w:szCs w:val="20"/>
              </w:rPr>
            </w:pPr>
          </w:p>
        </w:tc>
        <w:tc>
          <w:tcPr>
            <w:tcW w:w="983" w:type="dxa"/>
            <w:shd w:val="clear" w:color="auto" w:fill="00B050"/>
          </w:tcPr>
          <w:p w14:paraId="68D8575A" w14:textId="77777777" w:rsidR="008F5E58" w:rsidRPr="00623112" w:rsidRDefault="008F5E58" w:rsidP="00F14388">
            <w:pPr>
              <w:jc w:val="center"/>
              <w:rPr>
                <w:rFonts w:cstheme="minorHAnsi"/>
                <w:sz w:val="20"/>
                <w:szCs w:val="20"/>
              </w:rPr>
            </w:pPr>
          </w:p>
        </w:tc>
      </w:tr>
      <w:tr w:rsidR="00DB496E" w14:paraId="5262AFBA" w14:textId="77777777" w:rsidTr="003522FD">
        <w:trPr>
          <w:gridAfter w:val="1"/>
          <w:wAfter w:w="2994" w:type="dxa"/>
          <w:trHeight w:val="998"/>
        </w:trPr>
        <w:tc>
          <w:tcPr>
            <w:tcW w:w="2264" w:type="dxa"/>
            <w:gridSpan w:val="2"/>
            <w:vMerge/>
          </w:tcPr>
          <w:p w14:paraId="5159D1C0" w14:textId="77777777" w:rsidR="008F5E58" w:rsidRPr="00406202" w:rsidRDefault="008F5E58" w:rsidP="00F14388">
            <w:pPr>
              <w:rPr>
                <w:rFonts w:cstheme="minorHAnsi"/>
                <w:bCs/>
                <w:sz w:val="20"/>
                <w:szCs w:val="20"/>
              </w:rPr>
            </w:pPr>
          </w:p>
        </w:tc>
        <w:tc>
          <w:tcPr>
            <w:tcW w:w="2958" w:type="dxa"/>
            <w:shd w:val="clear" w:color="auto" w:fill="auto"/>
          </w:tcPr>
          <w:p w14:paraId="7DD084F1" w14:textId="77777777" w:rsidR="008F5E58" w:rsidRPr="00406202" w:rsidRDefault="00956BE0" w:rsidP="00EA3D16">
            <w:pPr>
              <w:rPr>
                <w:rFonts w:cstheme="minorHAnsi"/>
                <w:bCs/>
                <w:sz w:val="18"/>
                <w:szCs w:val="18"/>
              </w:rPr>
            </w:pPr>
            <w:r>
              <w:rPr>
                <w:rFonts w:cstheme="minorHAnsi"/>
              </w:rPr>
              <w:t xml:space="preserve">2.6.4 CRMP Planning GM to provide a </w:t>
            </w:r>
            <w:r>
              <w:rPr>
                <w:rFonts w:cstheme="minorHAnsi"/>
              </w:rPr>
              <w:t>quarterly progress overview and end of year overview to the Operations Board.</w:t>
            </w:r>
          </w:p>
        </w:tc>
        <w:tc>
          <w:tcPr>
            <w:tcW w:w="1931" w:type="dxa"/>
            <w:gridSpan w:val="3"/>
            <w:vMerge/>
          </w:tcPr>
          <w:p w14:paraId="43891BB8" w14:textId="77777777" w:rsidR="008F5E58" w:rsidRPr="00406202" w:rsidRDefault="008F5E58" w:rsidP="00F14388">
            <w:pPr>
              <w:rPr>
                <w:rFonts w:cstheme="minorHAnsi"/>
                <w:bCs/>
                <w:sz w:val="20"/>
                <w:szCs w:val="20"/>
              </w:rPr>
            </w:pPr>
          </w:p>
        </w:tc>
        <w:tc>
          <w:tcPr>
            <w:tcW w:w="4876" w:type="dxa"/>
            <w:shd w:val="clear" w:color="auto" w:fill="auto"/>
          </w:tcPr>
          <w:p w14:paraId="7DF93995" w14:textId="77777777" w:rsidR="03F145BC" w:rsidRDefault="00956BE0" w:rsidP="0F30D7D7">
            <w:pPr>
              <w:rPr>
                <w:color w:val="A6A6A6" w:themeColor="background1" w:themeShade="A6"/>
              </w:rPr>
            </w:pPr>
            <w:r w:rsidRPr="008F0EA4">
              <w:rPr>
                <w:b/>
                <w:bCs/>
                <w:color w:val="A6A6A6" w:themeColor="background1" w:themeShade="A6"/>
              </w:rPr>
              <w:t xml:space="preserve">Q1 - </w:t>
            </w:r>
            <w:r w:rsidR="4BFF3A94" w:rsidRPr="008F0EA4">
              <w:rPr>
                <w:color w:val="A6A6A6" w:themeColor="background1" w:themeShade="A6"/>
              </w:rPr>
              <w:t>Update was given at Ops Board on 23/05/24. Further updates will be provided as requested.</w:t>
            </w:r>
          </w:p>
          <w:p w14:paraId="5D22FDDE" w14:textId="77777777" w:rsidR="008F0EA4" w:rsidRDefault="008F0EA4" w:rsidP="0F30D7D7">
            <w:pPr>
              <w:rPr>
                <w:b/>
                <w:bCs/>
                <w:color w:val="A6A6A6" w:themeColor="background1" w:themeShade="A6"/>
              </w:rPr>
            </w:pPr>
          </w:p>
          <w:p w14:paraId="2272077D"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Updates provide as requested.</w:t>
            </w:r>
            <w:r w:rsidR="003522FD">
              <w:rPr>
                <w:rStyle w:val="eop"/>
                <w:rFonts w:ascii="Calibri" w:hAnsi="Calibri" w:cs="Calibri"/>
                <w:color w:val="000000"/>
                <w:shd w:val="clear" w:color="auto" w:fill="FFFFFF"/>
              </w:rPr>
              <w:t> </w:t>
            </w:r>
          </w:p>
          <w:p w14:paraId="0B961816" w14:textId="77777777" w:rsidR="008F0EA4" w:rsidRPr="008F0EA4" w:rsidRDefault="008F0EA4" w:rsidP="0F30D7D7">
            <w:pPr>
              <w:rPr>
                <w:b/>
                <w:bCs/>
                <w:color w:val="A6A6A6" w:themeColor="background1" w:themeShade="A6"/>
              </w:rPr>
            </w:pPr>
          </w:p>
        </w:tc>
        <w:tc>
          <w:tcPr>
            <w:tcW w:w="1557" w:type="dxa"/>
            <w:shd w:val="clear" w:color="auto" w:fill="auto"/>
          </w:tcPr>
          <w:p w14:paraId="1826B705" w14:textId="77777777" w:rsidR="008F5E58" w:rsidRPr="00623112" w:rsidRDefault="00956BE0" w:rsidP="00F14388">
            <w:pPr>
              <w:jc w:val="center"/>
              <w:rPr>
                <w:rFonts w:cstheme="minorHAnsi"/>
                <w:sz w:val="20"/>
                <w:szCs w:val="20"/>
              </w:rPr>
            </w:pPr>
            <w:r>
              <w:rPr>
                <w:rFonts w:cstheme="minorHAnsi"/>
                <w:sz w:val="20"/>
                <w:szCs w:val="20"/>
              </w:rPr>
              <w:t>Q4</w:t>
            </w:r>
          </w:p>
        </w:tc>
        <w:tc>
          <w:tcPr>
            <w:tcW w:w="1290" w:type="dxa"/>
            <w:gridSpan w:val="2"/>
            <w:vMerge/>
          </w:tcPr>
          <w:p w14:paraId="2048090B" w14:textId="77777777" w:rsidR="008F5E58" w:rsidRPr="00623112" w:rsidRDefault="008F5E58" w:rsidP="00F14388">
            <w:pPr>
              <w:jc w:val="center"/>
              <w:rPr>
                <w:rFonts w:cstheme="minorHAnsi"/>
                <w:sz w:val="20"/>
                <w:szCs w:val="20"/>
              </w:rPr>
            </w:pPr>
          </w:p>
        </w:tc>
        <w:tc>
          <w:tcPr>
            <w:tcW w:w="983" w:type="dxa"/>
            <w:shd w:val="clear" w:color="auto" w:fill="00B050"/>
          </w:tcPr>
          <w:p w14:paraId="068FB6C1" w14:textId="77777777" w:rsidR="008F5E58" w:rsidRPr="00623112" w:rsidRDefault="008F5E58" w:rsidP="00F14388">
            <w:pPr>
              <w:jc w:val="center"/>
              <w:rPr>
                <w:rFonts w:cstheme="minorHAnsi"/>
                <w:sz w:val="20"/>
                <w:szCs w:val="20"/>
              </w:rPr>
            </w:pPr>
          </w:p>
        </w:tc>
      </w:tr>
      <w:tr w:rsidR="00DB496E" w14:paraId="0B87F20B" w14:textId="77777777" w:rsidTr="00816C34">
        <w:trPr>
          <w:trHeight w:val="276"/>
        </w:trPr>
        <w:tc>
          <w:tcPr>
            <w:tcW w:w="15859" w:type="dxa"/>
            <w:gridSpan w:val="11"/>
            <w:shd w:val="clear" w:color="auto" w:fill="DBE5F1" w:themeFill="accent1" w:themeFillTint="33"/>
          </w:tcPr>
          <w:p w14:paraId="2EFC5374" w14:textId="77777777" w:rsidR="008F5E58" w:rsidRPr="00623112" w:rsidRDefault="008F5E58" w:rsidP="00F14388">
            <w:pPr>
              <w:jc w:val="center"/>
              <w:rPr>
                <w:rFonts w:cstheme="minorHAnsi"/>
                <w:sz w:val="20"/>
                <w:szCs w:val="20"/>
              </w:rPr>
            </w:pPr>
          </w:p>
        </w:tc>
        <w:tc>
          <w:tcPr>
            <w:tcW w:w="2994" w:type="dxa"/>
            <w:shd w:val="clear" w:color="auto" w:fill="auto"/>
          </w:tcPr>
          <w:p w14:paraId="211A5DA9" w14:textId="77777777" w:rsidR="008F5E58" w:rsidRPr="00623112" w:rsidRDefault="008F5E58"/>
        </w:tc>
      </w:tr>
      <w:tr w:rsidR="00DB496E" w14:paraId="27A13A0E" w14:textId="77777777" w:rsidTr="003522FD">
        <w:trPr>
          <w:gridAfter w:val="1"/>
          <w:wAfter w:w="2994" w:type="dxa"/>
          <w:trHeight w:val="606"/>
        </w:trPr>
        <w:tc>
          <w:tcPr>
            <w:tcW w:w="2237" w:type="dxa"/>
            <w:vMerge w:val="restart"/>
            <w:shd w:val="clear" w:color="auto" w:fill="auto"/>
          </w:tcPr>
          <w:p w14:paraId="795D34B5" w14:textId="77777777" w:rsidR="008F5E58" w:rsidRPr="00623112" w:rsidRDefault="00956BE0" w:rsidP="001775A6">
            <w:pPr>
              <w:rPr>
                <w:rFonts w:cstheme="minorHAnsi"/>
                <w:sz w:val="20"/>
                <w:szCs w:val="20"/>
              </w:rPr>
            </w:pPr>
            <w:r>
              <w:rPr>
                <w:rFonts w:cstheme="minorHAnsi"/>
                <w:sz w:val="20"/>
                <w:szCs w:val="20"/>
              </w:rPr>
              <w:t xml:space="preserve">2.7 </w:t>
            </w:r>
            <w:r w:rsidRPr="001775A6">
              <w:rPr>
                <w:rFonts w:cstheme="minorHAnsi"/>
                <w:b/>
                <w:bCs/>
              </w:rPr>
              <w:t>Reduce Exposure</w:t>
            </w:r>
            <w:r>
              <w:rPr>
                <w:rFonts w:cstheme="minorHAnsi"/>
                <w:sz w:val="20"/>
                <w:szCs w:val="20"/>
              </w:rPr>
              <w:t xml:space="preserve"> – </w:t>
            </w:r>
            <w:r w:rsidRPr="001775A6">
              <w:rPr>
                <w:rFonts w:cstheme="minorHAnsi"/>
              </w:rPr>
              <w:t xml:space="preserve">We will </w:t>
            </w:r>
            <w:r w:rsidRPr="001775A6">
              <w:rPr>
                <w:rFonts w:cstheme="minorHAnsi"/>
              </w:rPr>
              <w:t>enhance our procedures to provide the most current information, instruction, and training for reducing exposure to F</w:t>
            </w:r>
            <w:r w:rsidR="00EA3D16">
              <w:rPr>
                <w:rFonts w:cstheme="minorHAnsi"/>
              </w:rPr>
              <w:t>irefighter</w:t>
            </w:r>
            <w:r w:rsidRPr="001775A6">
              <w:rPr>
                <w:rFonts w:cstheme="minorHAnsi"/>
              </w:rPr>
              <w:t xml:space="preserve"> contamination from toxic fire effluents.</w:t>
            </w:r>
          </w:p>
        </w:tc>
        <w:tc>
          <w:tcPr>
            <w:tcW w:w="3024" w:type="dxa"/>
            <w:gridSpan w:val="3"/>
            <w:shd w:val="clear" w:color="auto" w:fill="auto"/>
          </w:tcPr>
          <w:p w14:paraId="07BC041C" w14:textId="77777777" w:rsidR="008F5E58" w:rsidRPr="001775A6" w:rsidRDefault="00956BE0" w:rsidP="001775A6">
            <w:pPr>
              <w:rPr>
                <w:rFonts w:cstheme="minorHAnsi"/>
              </w:rPr>
            </w:pPr>
            <w:r>
              <w:rPr>
                <w:rFonts w:cstheme="minorHAnsi"/>
              </w:rPr>
              <w:t xml:space="preserve">2.7.1 Embed the dedicated Station Manager B (SMB) within the Firefighter </w:t>
            </w:r>
            <w:r>
              <w:rPr>
                <w:rFonts w:cstheme="minorHAnsi"/>
              </w:rPr>
              <w:t>Contaminants project supporting our regional commitment to deliver against the National Fire Chiefs Council (NFCC) nine key areas.</w:t>
            </w:r>
          </w:p>
        </w:tc>
        <w:tc>
          <w:tcPr>
            <w:tcW w:w="1892" w:type="dxa"/>
            <w:gridSpan w:val="2"/>
            <w:vMerge w:val="restart"/>
            <w:shd w:val="clear" w:color="auto" w:fill="auto"/>
            <w:vAlign w:val="center"/>
          </w:tcPr>
          <w:p w14:paraId="52F65F7E" w14:textId="77777777" w:rsidR="008F5E58" w:rsidRPr="006A4FEB" w:rsidRDefault="00956BE0" w:rsidP="00F14388">
            <w:pPr>
              <w:jc w:val="center"/>
              <w:rPr>
                <w:rFonts w:cstheme="minorHAnsi"/>
              </w:rPr>
            </w:pPr>
            <w:r w:rsidRPr="006A4FEB">
              <w:rPr>
                <w:rFonts w:cstheme="minorHAnsi"/>
              </w:rPr>
              <w:t>Group Manager Health and Safety</w:t>
            </w:r>
          </w:p>
        </w:tc>
        <w:tc>
          <w:tcPr>
            <w:tcW w:w="4876" w:type="dxa"/>
            <w:shd w:val="clear" w:color="auto" w:fill="auto"/>
          </w:tcPr>
          <w:p w14:paraId="50BA3CE3" w14:textId="77777777" w:rsidR="008F5E58" w:rsidRDefault="00956BE0" w:rsidP="0F30D7D7">
            <w:pPr>
              <w:rPr>
                <w:color w:val="A6A6A6" w:themeColor="background1" w:themeShade="A6"/>
              </w:rPr>
            </w:pPr>
            <w:r w:rsidRPr="008F0EA4">
              <w:rPr>
                <w:b/>
                <w:bCs/>
                <w:color w:val="A6A6A6" w:themeColor="background1" w:themeShade="A6"/>
              </w:rPr>
              <w:t xml:space="preserve">Q1 - </w:t>
            </w:r>
            <w:r w:rsidR="6F9CBA21" w:rsidRPr="008F0EA4">
              <w:rPr>
                <w:color w:val="A6A6A6" w:themeColor="background1" w:themeShade="A6"/>
              </w:rPr>
              <w:t>SM (Station Manager)</w:t>
            </w:r>
            <w:r w:rsidR="5E669A70" w:rsidRPr="008F0EA4">
              <w:rPr>
                <w:color w:val="A6A6A6" w:themeColor="background1" w:themeShade="A6"/>
              </w:rPr>
              <w:t xml:space="preserve"> role impacted by retirement of current SM and non-reinstatement of former SM. Liaison with </w:t>
            </w:r>
            <w:r w:rsidR="00FF5624" w:rsidRPr="008F0EA4">
              <w:rPr>
                <w:color w:val="A6A6A6" w:themeColor="background1" w:themeShade="A6"/>
              </w:rPr>
              <w:t>People and Organisational Development (</w:t>
            </w:r>
            <w:r w:rsidR="5E669A70" w:rsidRPr="008F0EA4">
              <w:rPr>
                <w:color w:val="A6A6A6" w:themeColor="background1" w:themeShade="A6"/>
              </w:rPr>
              <w:t>PO</w:t>
            </w:r>
            <w:r w:rsidR="103A9A58" w:rsidRPr="008F0EA4">
              <w:rPr>
                <w:color w:val="A6A6A6" w:themeColor="background1" w:themeShade="A6"/>
              </w:rPr>
              <w:t>D</w:t>
            </w:r>
            <w:r w:rsidR="00FF5624" w:rsidRPr="008F0EA4">
              <w:rPr>
                <w:color w:val="A6A6A6" w:themeColor="background1" w:themeShade="A6"/>
              </w:rPr>
              <w:t>)</w:t>
            </w:r>
            <w:r w:rsidR="103A9A58" w:rsidRPr="008F0EA4">
              <w:rPr>
                <w:color w:val="A6A6A6" w:themeColor="background1" w:themeShade="A6"/>
              </w:rPr>
              <w:t xml:space="preserve"> to run temporary appointment process for SMD to fulfil role (13</w:t>
            </w:r>
            <w:r w:rsidR="103A9A58" w:rsidRPr="008F0EA4">
              <w:rPr>
                <w:color w:val="A6A6A6" w:themeColor="background1" w:themeShade="A6"/>
                <w:vertAlign w:val="superscript"/>
              </w:rPr>
              <w:t>th</w:t>
            </w:r>
            <w:r w:rsidR="103A9A58" w:rsidRPr="008F0EA4">
              <w:rPr>
                <w:color w:val="A6A6A6" w:themeColor="background1" w:themeShade="A6"/>
              </w:rPr>
              <w:t xml:space="preserve"> June)</w:t>
            </w:r>
          </w:p>
          <w:p w14:paraId="13BEC1AF" w14:textId="77777777" w:rsidR="008F0EA4" w:rsidRDefault="008F0EA4" w:rsidP="0F30D7D7">
            <w:pPr>
              <w:rPr>
                <w:color w:val="A6A6A6" w:themeColor="background1" w:themeShade="A6"/>
              </w:rPr>
            </w:pPr>
          </w:p>
          <w:p w14:paraId="18191BA9"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S</w:t>
            </w:r>
            <w:r w:rsidR="00351050">
              <w:rPr>
                <w:rStyle w:val="normaltextrun"/>
                <w:rFonts w:ascii="Calibri" w:hAnsi="Calibri" w:cs="Calibri"/>
                <w:color w:val="000000"/>
                <w:shd w:val="clear" w:color="auto" w:fill="FFFFFF"/>
              </w:rPr>
              <w:t>tation Manager now</w:t>
            </w:r>
            <w:r w:rsidR="003522FD">
              <w:rPr>
                <w:rStyle w:val="normaltextrun"/>
                <w:rFonts w:ascii="Calibri" w:hAnsi="Calibri" w:cs="Calibri"/>
                <w:color w:val="000000"/>
                <w:shd w:val="clear" w:color="auto" w:fill="FFFFFF"/>
              </w:rPr>
              <w:t xml:space="preserve"> embedded as project lead. </w:t>
            </w:r>
            <w:r w:rsidR="003522FD" w:rsidRPr="00351050">
              <w:rPr>
                <w:rStyle w:val="normaltextrun"/>
                <w:rFonts w:ascii="Calibri" w:hAnsi="Calibri" w:cs="Calibri"/>
                <w:b/>
                <w:bCs/>
                <w:color w:val="000000"/>
                <w:shd w:val="clear" w:color="auto" w:fill="FFFFFF"/>
              </w:rPr>
              <w:t>Complete.</w:t>
            </w:r>
            <w:r w:rsidR="003522FD">
              <w:rPr>
                <w:rStyle w:val="eop"/>
                <w:rFonts w:ascii="Calibri" w:hAnsi="Calibri" w:cs="Calibri"/>
                <w:color w:val="000000"/>
                <w:shd w:val="clear" w:color="auto" w:fill="FFFFFF"/>
              </w:rPr>
              <w:t> </w:t>
            </w:r>
          </w:p>
          <w:p w14:paraId="1646E801" w14:textId="77777777" w:rsidR="008F0EA4" w:rsidRPr="008F0EA4" w:rsidRDefault="008F0EA4" w:rsidP="0F30D7D7">
            <w:pPr>
              <w:rPr>
                <w:color w:val="A6A6A6" w:themeColor="background1" w:themeShade="A6"/>
              </w:rPr>
            </w:pPr>
          </w:p>
        </w:tc>
        <w:tc>
          <w:tcPr>
            <w:tcW w:w="1557" w:type="dxa"/>
            <w:shd w:val="clear" w:color="auto" w:fill="auto"/>
          </w:tcPr>
          <w:p w14:paraId="393F3E63" w14:textId="77777777" w:rsidR="008F5E58" w:rsidRPr="00623112" w:rsidRDefault="00956BE0" w:rsidP="00F14388">
            <w:pPr>
              <w:jc w:val="center"/>
              <w:rPr>
                <w:rFonts w:cstheme="minorHAnsi"/>
                <w:sz w:val="20"/>
                <w:szCs w:val="20"/>
              </w:rPr>
            </w:pPr>
            <w:r>
              <w:rPr>
                <w:rFonts w:cstheme="minorHAnsi"/>
                <w:sz w:val="20"/>
                <w:szCs w:val="20"/>
              </w:rPr>
              <w:t>Q1</w:t>
            </w:r>
          </w:p>
        </w:tc>
        <w:tc>
          <w:tcPr>
            <w:tcW w:w="1290" w:type="dxa"/>
            <w:gridSpan w:val="2"/>
            <w:vMerge w:val="restart"/>
            <w:shd w:val="clear" w:color="auto" w:fill="auto"/>
          </w:tcPr>
          <w:p w14:paraId="4A493581" w14:textId="77777777" w:rsidR="008F5E58" w:rsidRPr="00623112" w:rsidRDefault="008F5E58" w:rsidP="00F14388">
            <w:pPr>
              <w:jc w:val="center"/>
              <w:rPr>
                <w:rFonts w:cstheme="minorHAnsi"/>
                <w:sz w:val="20"/>
                <w:szCs w:val="20"/>
              </w:rPr>
            </w:pPr>
          </w:p>
        </w:tc>
        <w:tc>
          <w:tcPr>
            <w:tcW w:w="983" w:type="dxa"/>
            <w:shd w:val="clear" w:color="auto" w:fill="0070C0"/>
          </w:tcPr>
          <w:p w14:paraId="75967206" w14:textId="77777777" w:rsidR="008F5E58" w:rsidRPr="00623112" w:rsidRDefault="008F5E58" w:rsidP="00F14388">
            <w:pPr>
              <w:jc w:val="center"/>
              <w:rPr>
                <w:rFonts w:cstheme="minorHAnsi"/>
                <w:sz w:val="20"/>
                <w:szCs w:val="20"/>
              </w:rPr>
            </w:pPr>
          </w:p>
        </w:tc>
      </w:tr>
      <w:tr w:rsidR="00DB496E" w14:paraId="2AE3423E" w14:textId="77777777" w:rsidTr="003522FD">
        <w:trPr>
          <w:gridAfter w:val="1"/>
          <w:wAfter w:w="2994" w:type="dxa"/>
          <w:trHeight w:val="603"/>
        </w:trPr>
        <w:tc>
          <w:tcPr>
            <w:tcW w:w="2237" w:type="dxa"/>
            <w:vMerge/>
          </w:tcPr>
          <w:p w14:paraId="6F3CF7E3" w14:textId="77777777" w:rsidR="008F5E58" w:rsidRDefault="008F5E58" w:rsidP="001775A6">
            <w:pPr>
              <w:rPr>
                <w:rFonts w:cstheme="minorHAnsi"/>
                <w:sz w:val="20"/>
                <w:szCs w:val="20"/>
              </w:rPr>
            </w:pPr>
          </w:p>
        </w:tc>
        <w:tc>
          <w:tcPr>
            <w:tcW w:w="3024" w:type="dxa"/>
            <w:gridSpan w:val="3"/>
            <w:shd w:val="clear" w:color="auto" w:fill="auto"/>
          </w:tcPr>
          <w:p w14:paraId="10FEA047" w14:textId="77777777" w:rsidR="008F5E58" w:rsidRDefault="00956BE0" w:rsidP="001775A6">
            <w:pPr>
              <w:rPr>
                <w:rFonts w:cstheme="minorHAnsi"/>
              </w:rPr>
            </w:pPr>
            <w:r>
              <w:rPr>
                <w:rFonts w:cstheme="minorHAnsi"/>
              </w:rPr>
              <w:t xml:space="preserve">2.7.2 Explore new equipment, </w:t>
            </w:r>
            <w:r>
              <w:rPr>
                <w:rFonts w:cstheme="minorHAnsi"/>
              </w:rPr>
              <w:t>practices and procedures as informed by the outcomes of the regional group and the local Contaminants working group.</w:t>
            </w:r>
          </w:p>
        </w:tc>
        <w:tc>
          <w:tcPr>
            <w:tcW w:w="1892" w:type="dxa"/>
            <w:gridSpan w:val="2"/>
            <w:vMerge/>
          </w:tcPr>
          <w:p w14:paraId="13576AFC" w14:textId="77777777" w:rsidR="008F5E58" w:rsidRPr="00623112" w:rsidRDefault="008F5E58" w:rsidP="00F14388">
            <w:pPr>
              <w:jc w:val="center"/>
              <w:rPr>
                <w:rFonts w:cstheme="minorHAnsi"/>
                <w:sz w:val="20"/>
                <w:szCs w:val="20"/>
              </w:rPr>
            </w:pPr>
          </w:p>
        </w:tc>
        <w:tc>
          <w:tcPr>
            <w:tcW w:w="4876" w:type="dxa"/>
            <w:shd w:val="clear" w:color="auto" w:fill="auto"/>
          </w:tcPr>
          <w:p w14:paraId="1BAFF8F3" w14:textId="77777777" w:rsidR="03F145BC" w:rsidRPr="008F0EA4" w:rsidRDefault="00956BE0" w:rsidP="0F30D7D7">
            <w:pPr>
              <w:rPr>
                <w:b/>
                <w:bCs/>
                <w:color w:val="A6A6A6" w:themeColor="background1" w:themeShade="A6"/>
              </w:rPr>
            </w:pPr>
            <w:r w:rsidRPr="008F0EA4">
              <w:rPr>
                <w:b/>
                <w:bCs/>
                <w:color w:val="A6A6A6" w:themeColor="background1" w:themeShade="A6"/>
              </w:rPr>
              <w:t xml:space="preserve">Q1 - </w:t>
            </w:r>
            <w:r w:rsidR="16360460" w:rsidRPr="008F0EA4">
              <w:rPr>
                <w:color w:val="A6A6A6" w:themeColor="background1" w:themeShade="A6"/>
              </w:rPr>
              <w:t>Learning gathered from regional group has informed changes to:</w:t>
            </w:r>
          </w:p>
          <w:p w14:paraId="48EE4CFB" w14:textId="77777777" w:rsidR="03F145BC" w:rsidRPr="008F0EA4" w:rsidRDefault="00956BE0" w:rsidP="0F30D7D7">
            <w:pPr>
              <w:pStyle w:val="ListParagraph"/>
              <w:numPr>
                <w:ilvl w:val="0"/>
                <w:numId w:val="11"/>
              </w:numPr>
              <w:rPr>
                <w:color w:val="A6A6A6" w:themeColor="background1" w:themeShade="A6"/>
              </w:rPr>
            </w:pPr>
            <w:r w:rsidRPr="008F0EA4">
              <w:rPr>
                <w:color w:val="A6A6A6" w:themeColor="background1" w:themeShade="A6"/>
              </w:rPr>
              <w:t>Issue of additional flash hoods for stations.</w:t>
            </w:r>
          </w:p>
          <w:p w14:paraId="790C16B1" w14:textId="77777777" w:rsidR="03F145BC" w:rsidRPr="008F0EA4" w:rsidRDefault="00956BE0" w:rsidP="0F30D7D7">
            <w:pPr>
              <w:pStyle w:val="ListParagraph"/>
              <w:numPr>
                <w:ilvl w:val="0"/>
                <w:numId w:val="11"/>
              </w:numPr>
              <w:rPr>
                <w:color w:val="A6A6A6" w:themeColor="background1" w:themeShade="A6"/>
              </w:rPr>
            </w:pPr>
            <w:r w:rsidRPr="008F0EA4">
              <w:rPr>
                <w:color w:val="A6A6A6" w:themeColor="background1" w:themeShade="A6"/>
              </w:rPr>
              <w:t xml:space="preserve">Helmets on trial at </w:t>
            </w:r>
            <w:r w:rsidRPr="008F0EA4">
              <w:rPr>
                <w:color w:val="A6A6A6" w:themeColor="background1" w:themeShade="A6"/>
              </w:rPr>
              <w:t>Kensington for non-structural incidents to reduce frequency of wear.</w:t>
            </w:r>
          </w:p>
          <w:p w14:paraId="5FCF7883" w14:textId="77777777" w:rsidR="03F145BC" w:rsidRPr="008F0EA4" w:rsidRDefault="00956BE0" w:rsidP="0F30D7D7">
            <w:pPr>
              <w:pStyle w:val="ListParagraph"/>
              <w:numPr>
                <w:ilvl w:val="0"/>
                <w:numId w:val="11"/>
              </w:numPr>
              <w:rPr>
                <w:color w:val="A6A6A6" w:themeColor="background1" w:themeShade="A6"/>
              </w:rPr>
            </w:pPr>
            <w:r w:rsidRPr="008F0EA4">
              <w:rPr>
                <w:color w:val="A6A6A6" w:themeColor="background1" w:themeShade="A6"/>
              </w:rPr>
              <w:t>Enhanced E-Learning around kit care including senior officers.</w:t>
            </w:r>
          </w:p>
          <w:p w14:paraId="354F2F4E" w14:textId="77777777" w:rsidR="03F145BC" w:rsidRPr="008F0EA4" w:rsidRDefault="00956BE0" w:rsidP="0F30D7D7">
            <w:pPr>
              <w:rPr>
                <w:color w:val="A6A6A6" w:themeColor="background1" w:themeShade="A6"/>
              </w:rPr>
            </w:pPr>
            <w:r w:rsidRPr="008F0EA4">
              <w:rPr>
                <w:color w:val="A6A6A6" w:themeColor="background1" w:themeShade="A6"/>
              </w:rPr>
              <w:lastRenderedPageBreak/>
              <w:t xml:space="preserve">Station Zoning exercise completed for all stations – plans now drawn up. Awaiting </w:t>
            </w:r>
            <w:r w:rsidR="00FF5624" w:rsidRPr="008F0EA4">
              <w:rPr>
                <w:color w:val="A6A6A6" w:themeColor="background1" w:themeShade="A6"/>
              </w:rPr>
              <w:t>research and development</w:t>
            </w:r>
            <w:r w:rsidRPr="008F0EA4">
              <w:rPr>
                <w:color w:val="A6A6A6" w:themeColor="background1" w:themeShade="A6"/>
              </w:rPr>
              <w:t xml:space="preserve"> exercise via Estates to provide signage/placards denoting zones. Service to be aligned to RAG principles in conjunction </w:t>
            </w:r>
            <w:r w:rsidR="717BDB59" w:rsidRPr="008F0EA4">
              <w:rPr>
                <w:color w:val="A6A6A6" w:themeColor="background1" w:themeShade="A6"/>
              </w:rPr>
              <w:t>with clean at scene.</w:t>
            </w:r>
          </w:p>
          <w:p w14:paraId="39D68486" w14:textId="77777777" w:rsidR="03F145BC" w:rsidRPr="008F0EA4" w:rsidRDefault="00956BE0" w:rsidP="0F30D7D7">
            <w:pPr>
              <w:rPr>
                <w:color w:val="A6A6A6" w:themeColor="background1" w:themeShade="A6"/>
              </w:rPr>
            </w:pPr>
            <w:r w:rsidRPr="008F0EA4">
              <w:rPr>
                <w:color w:val="A6A6A6" w:themeColor="background1" w:themeShade="A6"/>
              </w:rPr>
              <w:t xml:space="preserve">External testing for efficacy of flash hoods awaiting results. </w:t>
            </w:r>
          </w:p>
          <w:p w14:paraId="75A6E391" w14:textId="77777777" w:rsidR="03F145BC" w:rsidRDefault="00956BE0" w:rsidP="0F30D7D7">
            <w:pPr>
              <w:rPr>
                <w:color w:val="A6A6A6" w:themeColor="background1" w:themeShade="A6"/>
              </w:rPr>
            </w:pPr>
            <w:r w:rsidRPr="008F0EA4">
              <w:rPr>
                <w:color w:val="A6A6A6" w:themeColor="background1" w:themeShade="A6"/>
              </w:rPr>
              <w:t>Disrobe/Decon</w:t>
            </w:r>
            <w:r w:rsidRPr="008F0EA4">
              <w:rPr>
                <w:color w:val="A6A6A6" w:themeColor="background1" w:themeShade="A6"/>
              </w:rPr>
              <w:t xml:space="preserve"> zone at TDA BA has been requested – to be discussed with Estates.</w:t>
            </w:r>
          </w:p>
          <w:p w14:paraId="1E75182E" w14:textId="77777777" w:rsidR="008F0EA4" w:rsidRDefault="008F0EA4" w:rsidP="0F30D7D7">
            <w:pPr>
              <w:rPr>
                <w:color w:val="A6A6A6" w:themeColor="background1" w:themeShade="A6"/>
              </w:rPr>
            </w:pPr>
          </w:p>
          <w:p w14:paraId="0D2D62C6"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Flash hoods issued to stations. Helmet trial concluded and being considered by Op</w:t>
            </w:r>
            <w:r w:rsidR="00D54874">
              <w:rPr>
                <w:rStyle w:val="normaltextrun"/>
                <w:rFonts w:ascii="Calibri" w:hAnsi="Calibri" w:cs="Calibri"/>
                <w:color w:val="000000"/>
                <w:shd w:val="clear" w:color="auto" w:fill="FFFFFF"/>
              </w:rPr>
              <w:t>erational</w:t>
            </w:r>
            <w:r w:rsidR="003522FD">
              <w:rPr>
                <w:rStyle w:val="normaltextrun"/>
                <w:rFonts w:ascii="Calibri" w:hAnsi="Calibri" w:cs="Calibri"/>
                <w:color w:val="000000"/>
                <w:shd w:val="clear" w:color="auto" w:fill="FFFFFF"/>
              </w:rPr>
              <w:t xml:space="preserve"> Eq</w:t>
            </w:r>
            <w:r w:rsidR="00D54874">
              <w:rPr>
                <w:rStyle w:val="normaltextrun"/>
                <w:rFonts w:ascii="Calibri" w:hAnsi="Calibri" w:cs="Calibri"/>
                <w:color w:val="000000"/>
                <w:shd w:val="clear" w:color="auto" w:fill="FFFFFF"/>
              </w:rPr>
              <w:t>uipment</w:t>
            </w:r>
            <w:r w:rsidR="003522FD">
              <w:rPr>
                <w:rStyle w:val="normaltextrun"/>
                <w:rFonts w:ascii="Calibri" w:hAnsi="Calibri" w:cs="Calibri"/>
                <w:color w:val="000000"/>
                <w:shd w:val="clear" w:color="auto" w:fill="FFFFFF"/>
              </w:rPr>
              <w:t>. E-Learning upgraded and station zoning now in progress. S</w:t>
            </w:r>
            <w:r w:rsidR="00351050">
              <w:rPr>
                <w:rStyle w:val="normaltextrun"/>
                <w:rFonts w:ascii="Calibri" w:hAnsi="Calibri" w:cs="Calibri"/>
                <w:color w:val="000000"/>
                <w:shd w:val="clear" w:color="auto" w:fill="FFFFFF"/>
              </w:rPr>
              <w:t>ervice Instruction</w:t>
            </w:r>
            <w:r w:rsidR="003522FD">
              <w:rPr>
                <w:rStyle w:val="normaltextrun"/>
                <w:rFonts w:ascii="Calibri" w:hAnsi="Calibri" w:cs="Calibri"/>
                <w:color w:val="000000"/>
                <w:shd w:val="clear" w:color="auto" w:fill="FFFFFF"/>
              </w:rPr>
              <w:t xml:space="preserve"> to be placed in consultation Sep 24</w:t>
            </w:r>
          </w:p>
          <w:p w14:paraId="2132F30A" w14:textId="77777777" w:rsidR="008F0EA4" w:rsidRPr="008F0EA4" w:rsidRDefault="008F0EA4" w:rsidP="0F30D7D7">
            <w:pPr>
              <w:rPr>
                <w:color w:val="A6A6A6" w:themeColor="background1" w:themeShade="A6"/>
              </w:rPr>
            </w:pPr>
          </w:p>
        </w:tc>
        <w:tc>
          <w:tcPr>
            <w:tcW w:w="1557" w:type="dxa"/>
            <w:shd w:val="clear" w:color="auto" w:fill="auto"/>
          </w:tcPr>
          <w:p w14:paraId="3AA28772" w14:textId="77777777" w:rsidR="008F5E58" w:rsidRPr="00623112" w:rsidRDefault="00956BE0" w:rsidP="00F14388">
            <w:pPr>
              <w:jc w:val="center"/>
              <w:rPr>
                <w:rFonts w:cstheme="minorHAnsi"/>
                <w:sz w:val="20"/>
                <w:szCs w:val="20"/>
              </w:rPr>
            </w:pPr>
            <w:r>
              <w:rPr>
                <w:rFonts w:cstheme="minorHAnsi"/>
                <w:sz w:val="20"/>
                <w:szCs w:val="20"/>
              </w:rPr>
              <w:lastRenderedPageBreak/>
              <w:t>Q2</w:t>
            </w:r>
          </w:p>
        </w:tc>
        <w:tc>
          <w:tcPr>
            <w:tcW w:w="1290" w:type="dxa"/>
            <w:gridSpan w:val="2"/>
            <w:vMerge/>
          </w:tcPr>
          <w:p w14:paraId="0832FED4" w14:textId="77777777" w:rsidR="008F5E58" w:rsidRPr="00623112" w:rsidRDefault="008F5E58" w:rsidP="00F14388">
            <w:pPr>
              <w:jc w:val="center"/>
              <w:rPr>
                <w:rFonts w:cstheme="minorHAnsi"/>
                <w:sz w:val="20"/>
                <w:szCs w:val="20"/>
              </w:rPr>
            </w:pPr>
          </w:p>
        </w:tc>
        <w:tc>
          <w:tcPr>
            <w:tcW w:w="983" w:type="dxa"/>
            <w:shd w:val="clear" w:color="auto" w:fill="00B050"/>
          </w:tcPr>
          <w:p w14:paraId="2766B966" w14:textId="77777777" w:rsidR="008F5E58" w:rsidRPr="00AC511A" w:rsidRDefault="008F5E58" w:rsidP="00F14388">
            <w:pPr>
              <w:jc w:val="center"/>
              <w:rPr>
                <w:rFonts w:cstheme="minorHAnsi"/>
              </w:rPr>
            </w:pPr>
          </w:p>
        </w:tc>
      </w:tr>
      <w:tr w:rsidR="00DB496E" w14:paraId="07927F2E" w14:textId="77777777" w:rsidTr="003522FD">
        <w:trPr>
          <w:gridAfter w:val="1"/>
          <w:wAfter w:w="2994" w:type="dxa"/>
          <w:trHeight w:val="603"/>
        </w:trPr>
        <w:tc>
          <w:tcPr>
            <w:tcW w:w="2237" w:type="dxa"/>
            <w:vMerge/>
          </w:tcPr>
          <w:p w14:paraId="6B71033C" w14:textId="77777777" w:rsidR="008F5E58" w:rsidRDefault="008F5E58" w:rsidP="001775A6">
            <w:pPr>
              <w:rPr>
                <w:rFonts w:cstheme="minorHAnsi"/>
                <w:sz w:val="20"/>
                <w:szCs w:val="20"/>
              </w:rPr>
            </w:pPr>
          </w:p>
        </w:tc>
        <w:tc>
          <w:tcPr>
            <w:tcW w:w="3024" w:type="dxa"/>
            <w:gridSpan w:val="3"/>
            <w:shd w:val="clear" w:color="auto" w:fill="auto"/>
          </w:tcPr>
          <w:p w14:paraId="69961645" w14:textId="77777777" w:rsidR="008F5E58" w:rsidRDefault="00956BE0" w:rsidP="001775A6">
            <w:pPr>
              <w:rPr>
                <w:rFonts w:cstheme="minorHAnsi"/>
              </w:rPr>
            </w:pPr>
            <w:r>
              <w:rPr>
                <w:rFonts w:cstheme="minorHAnsi"/>
              </w:rPr>
              <w:t>2.7.3 Implement best practice through amendment of policy and procedures in tandem with associated stakeholder parties.</w:t>
            </w:r>
          </w:p>
        </w:tc>
        <w:tc>
          <w:tcPr>
            <w:tcW w:w="1892" w:type="dxa"/>
            <w:gridSpan w:val="2"/>
            <w:vMerge/>
          </w:tcPr>
          <w:p w14:paraId="3DE15079" w14:textId="77777777" w:rsidR="008F5E58" w:rsidRPr="00623112" w:rsidRDefault="008F5E58" w:rsidP="00F14388">
            <w:pPr>
              <w:jc w:val="center"/>
              <w:rPr>
                <w:rFonts w:cstheme="minorHAnsi"/>
                <w:sz w:val="20"/>
                <w:szCs w:val="20"/>
              </w:rPr>
            </w:pPr>
          </w:p>
        </w:tc>
        <w:tc>
          <w:tcPr>
            <w:tcW w:w="4876" w:type="dxa"/>
            <w:shd w:val="clear" w:color="auto" w:fill="auto"/>
          </w:tcPr>
          <w:p w14:paraId="07D91205" w14:textId="77777777" w:rsidR="03F145BC" w:rsidRPr="008F0EA4" w:rsidRDefault="00956BE0" w:rsidP="0F30D7D7">
            <w:pPr>
              <w:rPr>
                <w:color w:val="A6A6A6" w:themeColor="background1" w:themeShade="A6"/>
              </w:rPr>
            </w:pPr>
            <w:r w:rsidRPr="008F0EA4">
              <w:rPr>
                <w:b/>
                <w:bCs/>
                <w:color w:val="A6A6A6" w:themeColor="background1" w:themeShade="A6"/>
              </w:rPr>
              <w:t xml:space="preserve">Q1 </w:t>
            </w:r>
            <w:r w:rsidRPr="008F0EA4">
              <w:rPr>
                <w:color w:val="A6A6A6" w:themeColor="background1" w:themeShade="A6"/>
              </w:rPr>
              <w:t xml:space="preserve">- </w:t>
            </w:r>
            <w:r w:rsidR="6ED4606E" w:rsidRPr="008F0EA4">
              <w:rPr>
                <w:color w:val="A6A6A6" w:themeColor="background1" w:themeShade="A6"/>
              </w:rPr>
              <w:t>S</w:t>
            </w:r>
            <w:r w:rsidR="00FF5624" w:rsidRPr="008F0EA4">
              <w:rPr>
                <w:color w:val="A6A6A6" w:themeColor="background1" w:themeShade="A6"/>
              </w:rPr>
              <w:t xml:space="preserve">ervice </w:t>
            </w:r>
            <w:r w:rsidR="6ED4606E" w:rsidRPr="008F0EA4">
              <w:rPr>
                <w:color w:val="A6A6A6" w:themeColor="background1" w:themeShade="A6"/>
              </w:rPr>
              <w:t>I</w:t>
            </w:r>
            <w:r w:rsidR="00FF5624" w:rsidRPr="008F0EA4">
              <w:rPr>
                <w:color w:val="A6A6A6" w:themeColor="background1" w:themeShade="A6"/>
              </w:rPr>
              <w:t>nstruction</w:t>
            </w:r>
            <w:r w:rsidR="6ED4606E" w:rsidRPr="008F0EA4">
              <w:rPr>
                <w:color w:val="A6A6A6" w:themeColor="background1" w:themeShade="A6"/>
              </w:rPr>
              <w:t xml:space="preserve"> in version 1.4 to be reviewed once station zoning complete</w:t>
            </w:r>
            <w:r w:rsidR="73D256AB" w:rsidRPr="008F0EA4">
              <w:rPr>
                <w:color w:val="A6A6A6" w:themeColor="background1" w:themeShade="A6"/>
              </w:rPr>
              <w:t xml:space="preserve"> – to be presented for consult once achieved.</w:t>
            </w:r>
          </w:p>
          <w:p w14:paraId="2D94F80C" w14:textId="77777777" w:rsidR="03F145BC" w:rsidRPr="008F0EA4" w:rsidRDefault="00956BE0" w:rsidP="0F30D7D7">
            <w:pPr>
              <w:rPr>
                <w:color w:val="A6A6A6" w:themeColor="background1" w:themeShade="A6"/>
              </w:rPr>
            </w:pPr>
            <w:r w:rsidRPr="008F0EA4">
              <w:rPr>
                <w:color w:val="A6A6A6" w:themeColor="background1" w:themeShade="A6"/>
              </w:rPr>
              <w:t xml:space="preserve">Continued work against Training and Competence as part of the regional workstream. MFRS responsible for aligning training packages to apprenticeship standards. Awaiting phase 2 report and </w:t>
            </w:r>
            <w:r w:rsidR="00FF5624" w:rsidRPr="008F0EA4">
              <w:rPr>
                <w:color w:val="A6A6A6" w:themeColor="background1" w:themeShade="A6"/>
              </w:rPr>
              <w:t>National Fire Chiefs Council (</w:t>
            </w:r>
            <w:r w:rsidRPr="008F0EA4">
              <w:rPr>
                <w:color w:val="A6A6A6" w:themeColor="background1" w:themeShade="A6"/>
              </w:rPr>
              <w:t>NFCC</w:t>
            </w:r>
            <w:r w:rsidR="00FF5624" w:rsidRPr="008F0EA4">
              <w:rPr>
                <w:color w:val="A6A6A6" w:themeColor="background1" w:themeShade="A6"/>
              </w:rPr>
              <w:t>)</w:t>
            </w:r>
            <w:r w:rsidRPr="008F0EA4">
              <w:rPr>
                <w:color w:val="A6A6A6" w:themeColor="background1" w:themeShade="A6"/>
              </w:rPr>
              <w:t xml:space="preserve"> Toolkit.</w:t>
            </w:r>
          </w:p>
          <w:p w14:paraId="46FCC0F8" w14:textId="77777777" w:rsidR="03F145BC" w:rsidRDefault="00956BE0" w:rsidP="0F30D7D7">
            <w:pPr>
              <w:rPr>
                <w:color w:val="A6A6A6" w:themeColor="background1" w:themeShade="A6"/>
              </w:rPr>
            </w:pPr>
            <w:r w:rsidRPr="008F0EA4">
              <w:rPr>
                <w:color w:val="A6A6A6" w:themeColor="background1" w:themeShade="A6"/>
              </w:rPr>
              <w:t xml:space="preserve">Informed of April 2025 </w:t>
            </w:r>
            <w:r w:rsidR="00FF5624" w:rsidRPr="008F0EA4">
              <w:rPr>
                <w:color w:val="A6A6A6" w:themeColor="background1" w:themeShade="A6"/>
              </w:rPr>
              <w:t>Health and Safety Executive (</w:t>
            </w:r>
            <w:r w:rsidRPr="008F0EA4">
              <w:rPr>
                <w:color w:val="A6A6A6" w:themeColor="background1" w:themeShade="A6"/>
              </w:rPr>
              <w:t>HSE</w:t>
            </w:r>
            <w:r w:rsidR="00FF5624" w:rsidRPr="008F0EA4">
              <w:rPr>
                <w:color w:val="A6A6A6" w:themeColor="background1" w:themeShade="A6"/>
              </w:rPr>
              <w:t>)</w:t>
            </w:r>
            <w:r w:rsidRPr="008F0EA4">
              <w:rPr>
                <w:color w:val="A6A6A6" w:themeColor="background1" w:themeShade="A6"/>
              </w:rPr>
              <w:t xml:space="preserve"> inspections – information requested from HSE.</w:t>
            </w:r>
          </w:p>
          <w:p w14:paraId="6983D769" w14:textId="77777777" w:rsidR="008F0EA4" w:rsidRDefault="008F0EA4" w:rsidP="0F30D7D7">
            <w:pPr>
              <w:rPr>
                <w:color w:val="A6A6A6" w:themeColor="background1" w:themeShade="A6"/>
              </w:rPr>
            </w:pPr>
          </w:p>
          <w:p w14:paraId="01EBD7E0"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S</w:t>
            </w:r>
            <w:r w:rsidR="00351050">
              <w:rPr>
                <w:rStyle w:val="normaltextrun"/>
                <w:rFonts w:ascii="Calibri" w:hAnsi="Calibri" w:cs="Calibri"/>
                <w:color w:val="000000"/>
                <w:shd w:val="clear" w:color="auto" w:fill="FFFFFF"/>
              </w:rPr>
              <w:t>ervice Instruction</w:t>
            </w:r>
            <w:r w:rsidR="003522FD">
              <w:rPr>
                <w:rStyle w:val="normaltextrun"/>
                <w:rFonts w:ascii="Calibri" w:hAnsi="Calibri" w:cs="Calibri"/>
                <w:color w:val="000000"/>
                <w:shd w:val="clear" w:color="auto" w:fill="FFFFFF"/>
              </w:rPr>
              <w:t xml:space="preserve"> at v1.5 and placed in consultation from Sep</w:t>
            </w:r>
            <w:r w:rsidR="00D54874">
              <w:rPr>
                <w:rStyle w:val="normaltextrun"/>
                <w:rFonts w:ascii="Calibri" w:hAnsi="Calibri" w:cs="Calibri"/>
                <w:color w:val="000000"/>
                <w:shd w:val="clear" w:color="auto" w:fill="FFFFFF"/>
              </w:rPr>
              <w:t>tember</w:t>
            </w:r>
            <w:r w:rsidR="003522FD">
              <w:rPr>
                <w:rStyle w:val="normaltextrun"/>
                <w:rFonts w:ascii="Calibri" w:hAnsi="Calibri" w:cs="Calibri"/>
                <w:color w:val="000000"/>
                <w:shd w:val="clear" w:color="auto" w:fill="FFFFFF"/>
              </w:rPr>
              <w:t xml:space="preserve"> </w:t>
            </w:r>
            <w:r w:rsidR="00D54874">
              <w:rPr>
                <w:rStyle w:val="normaltextrun"/>
                <w:rFonts w:ascii="Calibri" w:hAnsi="Calibri" w:cs="Calibri"/>
                <w:color w:val="000000"/>
                <w:shd w:val="clear" w:color="auto" w:fill="FFFFFF"/>
              </w:rPr>
              <w:t>20</w:t>
            </w:r>
            <w:r w:rsidR="003522FD">
              <w:rPr>
                <w:rStyle w:val="normaltextrun"/>
                <w:rFonts w:ascii="Calibri" w:hAnsi="Calibri" w:cs="Calibri"/>
                <w:color w:val="000000"/>
                <w:shd w:val="clear" w:color="auto" w:fill="FFFFFF"/>
              </w:rPr>
              <w:t>24. Continuing to develop N</w:t>
            </w:r>
            <w:r w:rsidR="00351050">
              <w:rPr>
                <w:rStyle w:val="normaltextrun"/>
                <w:rFonts w:ascii="Calibri" w:hAnsi="Calibri" w:cs="Calibri"/>
                <w:color w:val="000000"/>
                <w:shd w:val="clear" w:color="auto" w:fill="FFFFFF"/>
              </w:rPr>
              <w:t xml:space="preserve">orth </w:t>
            </w:r>
            <w:r w:rsidR="003522FD">
              <w:rPr>
                <w:rStyle w:val="normaltextrun"/>
                <w:rFonts w:ascii="Calibri" w:hAnsi="Calibri" w:cs="Calibri"/>
                <w:color w:val="000000"/>
                <w:shd w:val="clear" w:color="auto" w:fill="FFFFFF"/>
              </w:rPr>
              <w:t>W</w:t>
            </w:r>
            <w:r w:rsidR="00351050">
              <w:rPr>
                <w:rStyle w:val="normaltextrun"/>
                <w:rFonts w:ascii="Calibri" w:hAnsi="Calibri" w:cs="Calibri"/>
                <w:color w:val="000000"/>
                <w:shd w:val="clear" w:color="auto" w:fill="FFFFFF"/>
              </w:rPr>
              <w:t>est</w:t>
            </w:r>
            <w:r w:rsidR="003522FD">
              <w:rPr>
                <w:rStyle w:val="normaltextrun"/>
                <w:rFonts w:ascii="Calibri" w:hAnsi="Calibri" w:cs="Calibri"/>
                <w:color w:val="000000"/>
                <w:shd w:val="clear" w:color="auto" w:fill="FFFFFF"/>
              </w:rPr>
              <w:t xml:space="preserve"> T</w:t>
            </w:r>
            <w:r w:rsidR="00351050">
              <w:rPr>
                <w:rStyle w:val="normaltextrun"/>
                <w:rFonts w:ascii="Calibri" w:hAnsi="Calibri" w:cs="Calibri"/>
                <w:color w:val="000000"/>
                <w:shd w:val="clear" w:color="auto" w:fill="FFFFFF"/>
              </w:rPr>
              <w:t xml:space="preserve">raining and Competence </w:t>
            </w:r>
            <w:r w:rsidR="003522FD">
              <w:rPr>
                <w:rStyle w:val="normaltextrun"/>
                <w:rFonts w:ascii="Calibri" w:hAnsi="Calibri" w:cs="Calibri"/>
                <w:color w:val="000000"/>
                <w:shd w:val="clear" w:color="auto" w:fill="FFFFFF"/>
              </w:rPr>
              <w:t xml:space="preserve"> package with regional group. Awaiting phase 2</w:t>
            </w:r>
            <w:r w:rsidR="00D54874">
              <w:rPr>
                <w:rStyle w:val="normaltextrun"/>
                <w:rFonts w:ascii="Calibri" w:hAnsi="Calibri" w:cs="Calibri"/>
                <w:color w:val="000000"/>
                <w:shd w:val="clear" w:color="auto" w:fill="FFFFFF"/>
              </w:rPr>
              <w:t xml:space="preserve"> report</w:t>
            </w:r>
            <w:r w:rsidR="003522FD">
              <w:rPr>
                <w:rStyle w:val="normaltextrun"/>
                <w:rFonts w:ascii="Calibri" w:hAnsi="Calibri" w:cs="Calibri"/>
                <w:color w:val="000000"/>
                <w:shd w:val="clear" w:color="auto" w:fill="FFFFFF"/>
              </w:rPr>
              <w:t>.</w:t>
            </w:r>
            <w:r w:rsidR="003522FD">
              <w:rPr>
                <w:rStyle w:val="eop"/>
                <w:rFonts w:ascii="Calibri" w:hAnsi="Calibri" w:cs="Calibri"/>
                <w:color w:val="000000"/>
                <w:shd w:val="clear" w:color="auto" w:fill="FFFFFF"/>
              </w:rPr>
              <w:t> </w:t>
            </w:r>
          </w:p>
          <w:p w14:paraId="4FC56219" w14:textId="77777777" w:rsidR="008F0EA4" w:rsidRPr="008F0EA4" w:rsidRDefault="008F0EA4" w:rsidP="0F30D7D7">
            <w:pPr>
              <w:rPr>
                <w:color w:val="A6A6A6" w:themeColor="background1" w:themeShade="A6"/>
              </w:rPr>
            </w:pPr>
          </w:p>
        </w:tc>
        <w:tc>
          <w:tcPr>
            <w:tcW w:w="1557" w:type="dxa"/>
            <w:shd w:val="clear" w:color="auto" w:fill="auto"/>
          </w:tcPr>
          <w:p w14:paraId="62513BFD" w14:textId="77777777" w:rsidR="008F5E58" w:rsidRPr="00623112" w:rsidRDefault="00956BE0" w:rsidP="00F14388">
            <w:pPr>
              <w:jc w:val="center"/>
              <w:rPr>
                <w:rFonts w:cstheme="minorHAnsi"/>
                <w:sz w:val="20"/>
                <w:szCs w:val="20"/>
              </w:rPr>
            </w:pPr>
            <w:r>
              <w:rPr>
                <w:rFonts w:cstheme="minorHAnsi"/>
                <w:sz w:val="20"/>
                <w:szCs w:val="20"/>
              </w:rPr>
              <w:t>Q3</w:t>
            </w:r>
          </w:p>
        </w:tc>
        <w:tc>
          <w:tcPr>
            <w:tcW w:w="1290" w:type="dxa"/>
            <w:gridSpan w:val="2"/>
            <w:vMerge/>
          </w:tcPr>
          <w:p w14:paraId="617740C2" w14:textId="77777777" w:rsidR="008F5E58" w:rsidRPr="00623112" w:rsidRDefault="008F5E58" w:rsidP="00F14388">
            <w:pPr>
              <w:jc w:val="center"/>
              <w:rPr>
                <w:rFonts w:cstheme="minorHAnsi"/>
                <w:sz w:val="20"/>
                <w:szCs w:val="20"/>
              </w:rPr>
            </w:pPr>
          </w:p>
        </w:tc>
        <w:tc>
          <w:tcPr>
            <w:tcW w:w="983" w:type="dxa"/>
            <w:shd w:val="clear" w:color="auto" w:fill="00B050"/>
          </w:tcPr>
          <w:p w14:paraId="36FC493D" w14:textId="77777777" w:rsidR="008F5E58" w:rsidRPr="00AC511A" w:rsidRDefault="008F5E58" w:rsidP="00F14388">
            <w:pPr>
              <w:jc w:val="center"/>
              <w:rPr>
                <w:rFonts w:cstheme="minorHAnsi"/>
              </w:rPr>
            </w:pPr>
          </w:p>
        </w:tc>
      </w:tr>
      <w:tr w:rsidR="00DB496E" w14:paraId="403C98FB" w14:textId="77777777" w:rsidTr="003522FD">
        <w:trPr>
          <w:gridAfter w:val="1"/>
          <w:wAfter w:w="2994" w:type="dxa"/>
          <w:trHeight w:val="603"/>
        </w:trPr>
        <w:tc>
          <w:tcPr>
            <w:tcW w:w="2237" w:type="dxa"/>
            <w:vMerge/>
          </w:tcPr>
          <w:p w14:paraId="1A25CF45" w14:textId="77777777" w:rsidR="008F5E58" w:rsidRDefault="008F5E58" w:rsidP="001775A6">
            <w:pPr>
              <w:rPr>
                <w:rFonts w:cstheme="minorHAnsi"/>
                <w:sz w:val="20"/>
                <w:szCs w:val="20"/>
              </w:rPr>
            </w:pPr>
          </w:p>
        </w:tc>
        <w:tc>
          <w:tcPr>
            <w:tcW w:w="3024" w:type="dxa"/>
            <w:gridSpan w:val="3"/>
            <w:shd w:val="clear" w:color="auto" w:fill="auto"/>
          </w:tcPr>
          <w:p w14:paraId="378D4F73" w14:textId="77777777" w:rsidR="008F5E58" w:rsidRDefault="00956BE0" w:rsidP="001775A6">
            <w:pPr>
              <w:rPr>
                <w:rFonts w:cstheme="minorHAnsi"/>
              </w:rPr>
            </w:pPr>
            <w:r>
              <w:rPr>
                <w:rFonts w:cstheme="minorHAnsi"/>
              </w:rPr>
              <w:t xml:space="preserve">2.7.4 Implement and introduce training, equipment, information, and </w:t>
            </w:r>
            <w:r>
              <w:rPr>
                <w:rFonts w:cstheme="minorHAnsi"/>
              </w:rPr>
              <w:t>instruction in relation to protection from contaminants.  Ensure work is underway/completed in respect of capital assets (fire stations/TDA).</w:t>
            </w:r>
          </w:p>
        </w:tc>
        <w:tc>
          <w:tcPr>
            <w:tcW w:w="1892" w:type="dxa"/>
            <w:gridSpan w:val="2"/>
            <w:vMerge/>
          </w:tcPr>
          <w:p w14:paraId="432DD042" w14:textId="77777777" w:rsidR="008F5E58" w:rsidRPr="00623112" w:rsidRDefault="008F5E58" w:rsidP="00F14388">
            <w:pPr>
              <w:jc w:val="center"/>
              <w:rPr>
                <w:rFonts w:cstheme="minorHAnsi"/>
                <w:sz w:val="20"/>
                <w:szCs w:val="20"/>
              </w:rPr>
            </w:pPr>
          </w:p>
        </w:tc>
        <w:tc>
          <w:tcPr>
            <w:tcW w:w="4876" w:type="dxa"/>
            <w:shd w:val="clear" w:color="auto" w:fill="auto"/>
          </w:tcPr>
          <w:p w14:paraId="4F9B59E1" w14:textId="77777777" w:rsidR="03F145BC" w:rsidRPr="008F0EA4" w:rsidRDefault="00956BE0" w:rsidP="0F30D7D7">
            <w:pPr>
              <w:rPr>
                <w:b/>
                <w:bCs/>
                <w:color w:val="A6A6A6" w:themeColor="background1" w:themeShade="A6"/>
              </w:rPr>
            </w:pPr>
            <w:r w:rsidRPr="008F0EA4">
              <w:rPr>
                <w:b/>
                <w:bCs/>
                <w:color w:val="A6A6A6" w:themeColor="background1" w:themeShade="A6"/>
              </w:rPr>
              <w:t xml:space="preserve">Q1 - </w:t>
            </w:r>
            <w:r w:rsidR="3D4D5FF4" w:rsidRPr="008F0EA4">
              <w:rPr>
                <w:color w:val="A6A6A6" w:themeColor="background1" w:themeShade="A6"/>
              </w:rPr>
              <w:t>S</w:t>
            </w:r>
            <w:r w:rsidR="00FF5624" w:rsidRPr="008F0EA4">
              <w:rPr>
                <w:color w:val="A6A6A6" w:themeColor="background1" w:themeShade="A6"/>
              </w:rPr>
              <w:t xml:space="preserve">ervice </w:t>
            </w:r>
            <w:r w:rsidR="3D4D5FF4" w:rsidRPr="008F0EA4">
              <w:rPr>
                <w:color w:val="A6A6A6" w:themeColor="background1" w:themeShade="A6"/>
              </w:rPr>
              <w:t>I</w:t>
            </w:r>
            <w:r w:rsidR="00FF5624" w:rsidRPr="008F0EA4">
              <w:rPr>
                <w:color w:val="A6A6A6" w:themeColor="background1" w:themeShade="A6"/>
              </w:rPr>
              <w:t>nstruction</w:t>
            </w:r>
            <w:r w:rsidR="3D4D5FF4" w:rsidRPr="008F0EA4">
              <w:rPr>
                <w:color w:val="A6A6A6" w:themeColor="background1" w:themeShade="A6"/>
              </w:rPr>
              <w:t xml:space="preserve"> in version 1.4 to be reviewed once station zoning complete – to be presented for consult once achieved.</w:t>
            </w:r>
          </w:p>
          <w:p w14:paraId="15D3E7C7" w14:textId="77777777" w:rsidR="03F145BC" w:rsidRPr="008F0EA4" w:rsidRDefault="00956BE0" w:rsidP="0F30D7D7">
            <w:pPr>
              <w:rPr>
                <w:color w:val="A6A6A6" w:themeColor="background1" w:themeShade="A6"/>
              </w:rPr>
            </w:pPr>
            <w:r w:rsidRPr="008F0EA4">
              <w:rPr>
                <w:color w:val="A6A6A6" w:themeColor="background1" w:themeShade="A6"/>
              </w:rPr>
              <w:t>E-Learning now updated to reflect kit care – further package will be required for station zoning.</w:t>
            </w:r>
          </w:p>
          <w:p w14:paraId="7D6F8B5D" w14:textId="77777777" w:rsidR="03F145BC" w:rsidRDefault="03F145BC" w:rsidP="03F145BC">
            <w:pPr>
              <w:jc w:val="center"/>
              <w:rPr>
                <w:sz w:val="20"/>
                <w:szCs w:val="20"/>
              </w:rPr>
            </w:pPr>
          </w:p>
          <w:p w14:paraId="3B427954" w14:textId="77777777" w:rsidR="008F0EA4" w:rsidRDefault="00956BE0" w:rsidP="00351050">
            <w:pPr>
              <w:spacing w:before="120" w:after="120"/>
            </w:pPr>
            <w:r>
              <w:rPr>
                <w:b/>
                <w:bCs/>
              </w:rPr>
              <w:t xml:space="preserve">Q2 – </w:t>
            </w:r>
            <w:r w:rsidR="003522FD">
              <w:rPr>
                <w:rStyle w:val="normaltextrun"/>
                <w:rFonts w:ascii="Calibri" w:hAnsi="Calibri" w:cs="Calibri"/>
                <w:color w:val="000000"/>
                <w:bdr w:val="none" w:sz="0" w:space="0" w:color="auto" w:frame="1"/>
              </w:rPr>
              <w:t>S</w:t>
            </w:r>
            <w:r w:rsidR="00351050">
              <w:rPr>
                <w:rStyle w:val="normaltextrun"/>
                <w:rFonts w:ascii="Calibri" w:hAnsi="Calibri" w:cs="Calibri"/>
                <w:color w:val="000000"/>
                <w:bdr w:val="none" w:sz="0" w:space="0" w:color="auto" w:frame="1"/>
              </w:rPr>
              <w:t xml:space="preserve">ervice </w:t>
            </w:r>
            <w:r w:rsidR="003522FD">
              <w:rPr>
                <w:rStyle w:val="normaltextrun"/>
                <w:rFonts w:ascii="Calibri" w:hAnsi="Calibri" w:cs="Calibri"/>
                <w:color w:val="000000"/>
                <w:bdr w:val="none" w:sz="0" w:space="0" w:color="auto" w:frame="1"/>
              </w:rPr>
              <w:t>I</w:t>
            </w:r>
            <w:r w:rsidR="00351050">
              <w:rPr>
                <w:rStyle w:val="normaltextrun"/>
                <w:rFonts w:ascii="Calibri" w:hAnsi="Calibri" w:cs="Calibri"/>
                <w:color w:val="000000"/>
                <w:bdr w:val="none" w:sz="0" w:space="0" w:color="auto" w:frame="1"/>
              </w:rPr>
              <w:t>nstruction</w:t>
            </w:r>
            <w:r w:rsidR="003522FD">
              <w:rPr>
                <w:rStyle w:val="normaltextrun"/>
                <w:rFonts w:ascii="Calibri" w:hAnsi="Calibri" w:cs="Calibri"/>
                <w:color w:val="000000"/>
                <w:bdr w:val="none" w:sz="0" w:space="0" w:color="auto" w:frame="1"/>
              </w:rPr>
              <w:t xml:space="preserve"> v1.5 sent for consultation Sep</w:t>
            </w:r>
            <w:r w:rsidR="00D54874">
              <w:rPr>
                <w:rStyle w:val="normaltextrun"/>
                <w:rFonts w:ascii="Calibri" w:hAnsi="Calibri" w:cs="Calibri"/>
                <w:color w:val="000000"/>
                <w:bdr w:val="none" w:sz="0" w:space="0" w:color="auto" w:frame="1"/>
              </w:rPr>
              <w:t>tember</w:t>
            </w:r>
            <w:r w:rsidR="003522FD">
              <w:rPr>
                <w:rStyle w:val="normaltextrun"/>
                <w:rFonts w:ascii="Calibri" w:hAnsi="Calibri" w:cs="Calibri"/>
                <w:color w:val="000000"/>
                <w:bdr w:val="none" w:sz="0" w:space="0" w:color="auto" w:frame="1"/>
              </w:rPr>
              <w:t xml:space="preserve"> </w:t>
            </w:r>
            <w:r w:rsidR="00D54874">
              <w:rPr>
                <w:rStyle w:val="normaltextrun"/>
                <w:rFonts w:ascii="Calibri" w:hAnsi="Calibri" w:cs="Calibri"/>
                <w:color w:val="000000"/>
                <w:bdr w:val="none" w:sz="0" w:space="0" w:color="auto" w:frame="1"/>
              </w:rPr>
              <w:t>20</w:t>
            </w:r>
            <w:r w:rsidR="003522FD">
              <w:rPr>
                <w:rStyle w:val="normaltextrun"/>
                <w:rFonts w:ascii="Calibri" w:hAnsi="Calibri" w:cs="Calibri"/>
                <w:color w:val="000000"/>
                <w:bdr w:val="none" w:sz="0" w:space="0" w:color="auto" w:frame="1"/>
              </w:rPr>
              <w:t>24. E – Learning update complete and station zoning in progress</w:t>
            </w:r>
          </w:p>
          <w:p w14:paraId="00355FD0" w14:textId="77777777" w:rsidR="008F0EA4" w:rsidRDefault="008F0EA4" w:rsidP="008F0EA4">
            <w:pPr>
              <w:rPr>
                <w:sz w:val="20"/>
                <w:szCs w:val="20"/>
              </w:rPr>
            </w:pPr>
          </w:p>
        </w:tc>
        <w:tc>
          <w:tcPr>
            <w:tcW w:w="1557" w:type="dxa"/>
            <w:shd w:val="clear" w:color="auto" w:fill="auto"/>
          </w:tcPr>
          <w:p w14:paraId="1AA96F4E" w14:textId="77777777" w:rsidR="008F5E58" w:rsidRPr="00623112" w:rsidRDefault="00956BE0" w:rsidP="00F14388">
            <w:pPr>
              <w:jc w:val="center"/>
              <w:rPr>
                <w:rFonts w:cstheme="minorHAnsi"/>
                <w:sz w:val="20"/>
                <w:szCs w:val="20"/>
              </w:rPr>
            </w:pPr>
            <w:r>
              <w:rPr>
                <w:rFonts w:cstheme="minorHAnsi"/>
                <w:sz w:val="20"/>
                <w:szCs w:val="20"/>
              </w:rPr>
              <w:t>Q3</w:t>
            </w:r>
          </w:p>
        </w:tc>
        <w:tc>
          <w:tcPr>
            <w:tcW w:w="1290" w:type="dxa"/>
            <w:gridSpan w:val="2"/>
            <w:vMerge/>
          </w:tcPr>
          <w:p w14:paraId="711FB46A" w14:textId="77777777" w:rsidR="008F5E58" w:rsidRPr="00623112" w:rsidRDefault="008F5E58" w:rsidP="00F14388">
            <w:pPr>
              <w:jc w:val="center"/>
              <w:rPr>
                <w:rFonts w:cstheme="minorHAnsi"/>
                <w:sz w:val="20"/>
                <w:szCs w:val="20"/>
              </w:rPr>
            </w:pPr>
          </w:p>
        </w:tc>
        <w:tc>
          <w:tcPr>
            <w:tcW w:w="983" w:type="dxa"/>
            <w:shd w:val="clear" w:color="auto" w:fill="00B050"/>
          </w:tcPr>
          <w:p w14:paraId="68592DBD" w14:textId="77777777" w:rsidR="008F5E58" w:rsidRPr="00AC511A" w:rsidRDefault="008F5E58" w:rsidP="00F14388">
            <w:pPr>
              <w:jc w:val="center"/>
              <w:rPr>
                <w:rFonts w:cstheme="minorHAnsi"/>
              </w:rPr>
            </w:pPr>
          </w:p>
        </w:tc>
      </w:tr>
      <w:tr w:rsidR="00DB496E" w14:paraId="0DEC69F3" w14:textId="77777777" w:rsidTr="00816C34">
        <w:trPr>
          <w:gridAfter w:val="1"/>
          <w:wAfter w:w="2994" w:type="dxa"/>
        </w:trPr>
        <w:tc>
          <w:tcPr>
            <w:tcW w:w="15859" w:type="dxa"/>
            <w:gridSpan w:val="11"/>
            <w:shd w:val="clear" w:color="auto" w:fill="B8CCE4" w:themeFill="accent1" w:themeFillTint="66"/>
          </w:tcPr>
          <w:p w14:paraId="6FC5AF8B" w14:textId="77777777" w:rsidR="006A4FEB" w:rsidRDefault="006A4FEB" w:rsidP="006F0BE2">
            <w:pPr>
              <w:jc w:val="center"/>
              <w:rPr>
                <w:rFonts w:cstheme="minorHAnsi"/>
                <w:b/>
                <w:sz w:val="18"/>
                <w:szCs w:val="18"/>
              </w:rPr>
            </w:pPr>
          </w:p>
        </w:tc>
      </w:tr>
      <w:tr w:rsidR="00DB496E" w14:paraId="539E5418" w14:textId="77777777" w:rsidTr="003522FD">
        <w:trPr>
          <w:gridAfter w:val="1"/>
          <w:wAfter w:w="2994" w:type="dxa"/>
          <w:trHeight w:val="57"/>
        </w:trPr>
        <w:tc>
          <w:tcPr>
            <w:tcW w:w="2237" w:type="dxa"/>
            <w:vMerge w:val="restart"/>
            <w:shd w:val="clear" w:color="auto" w:fill="auto"/>
          </w:tcPr>
          <w:p w14:paraId="41A94BE5" w14:textId="77777777" w:rsidR="006A4FEB" w:rsidRPr="00AC511A" w:rsidRDefault="00956BE0" w:rsidP="00AC511A">
            <w:pPr>
              <w:rPr>
                <w:rFonts w:cstheme="minorHAnsi"/>
                <w:bCs/>
              </w:rPr>
            </w:pPr>
            <w:r>
              <w:rPr>
                <w:rFonts w:cstheme="minorHAnsi"/>
                <w:b/>
              </w:rPr>
              <w:t xml:space="preserve">2.8 Oshens System – </w:t>
            </w:r>
            <w:r>
              <w:rPr>
                <w:rFonts w:cstheme="minorHAnsi"/>
                <w:bCs/>
              </w:rPr>
              <w:t>Explore and utilise various applications on the Health and Safety market to improve or replace the current Health and Safety recording system.</w:t>
            </w:r>
          </w:p>
        </w:tc>
        <w:tc>
          <w:tcPr>
            <w:tcW w:w="3024" w:type="dxa"/>
            <w:gridSpan w:val="3"/>
            <w:shd w:val="clear" w:color="auto" w:fill="auto"/>
          </w:tcPr>
          <w:p w14:paraId="16D16803" w14:textId="77777777" w:rsidR="006A4FEB" w:rsidRPr="00AC511A" w:rsidRDefault="00956BE0" w:rsidP="00AC511A">
            <w:pPr>
              <w:rPr>
                <w:rFonts w:cstheme="minorHAnsi"/>
                <w:bCs/>
              </w:rPr>
            </w:pPr>
            <w:r w:rsidRPr="00AC511A">
              <w:rPr>
                <w:rFonts w:cstheme="minorHAnsi"/>
                <w:bCs/>
              </w:rPr>
              <w:t xml:space="preserve">2.8.1 </w:t>
            </w:r>
            <w:r>
              <w:rPr>
                <w:rFonts w:cstheme="minorHAnsi"/>
                <w:bCs/>
              </w:rPr>
              <w:t>Summarise feedback from users and stakeholders associated with the current OSHENs system</w:t>
            </w:r>
          </w:p>
        </w:tc>
        <w:tc>
          <w:tcPr>
            <w:tcW w:w="1892" w:type="dxa"/>
            <w:gridSpan w:val="2"/>
            <w:vMerge w:val="restart"/>
            <w:shd w:val="clear" w:color="auto" w:fill="auto"/>
            <w:vAlign w:val="center"/>
          </w:tcPr>
          <w:p w14:paraId="7A8FEA11" w14:textId="77777777" w:rsidR="006A4FEB" w:rsidRDefault="00956BE0" w:rsidP="03F145BC">
            <w:pPr>
              <w:jc w:val="center"/>
            </w:pPr>
            <w:r w:rsidRPr="03F145BC">
              <w:t>Group Manager Health and Safety</w:t>
            </w:r>
          </w:p>
          <w:p w14:paraId="7E138A1B" w14:textId="77777777" w:rsidR="006A4FEB" w:rsidRDefault="006A4FEB" w:rsidP="03F145BC">
            <w:pPr>
              <w:jc w:val="center"/>
              <w:rPr>
                <w:b/>
                <w:bCs/>
                <w:sz w:val="18"/>
                <w:szCs w:val="18"/>
              </w:rPr>
            </w:pPr>
          </w:p>
        </w:tc>
        <w:tc>
          <w:tcPr>
            <w:tcW w:w="4876" w:type="dxa"/>
            <w:shd w:val="clear" w:color="auto" w:fill="auto"/>
          </w:tcPr>
          <w:p w14:paraId="4EA6186E" w14:textId="77777777" w:rsidR="008F0EA4" w:rsidRPr="003522FD" w:rsidRDefault="00956BE0" w:rsidP="003522FD">
            <w:pPr>
              <w:rPr>
                <w:color w:val="A6A6A6" w:themeColor="background1" w:themeShade="A6"/>
              </w:rPr>
            </w:pPr>
            <w:r w:rsidRPr="008F0EA4">
              <w:rPr>
                <w:b/>
                <w:bCs/>
                <w:color w:val="A6A6A6" w:themeColor="background1" w:themeShade="A6"/>
              </w:rPr>
              <w:t xml:space="preserve">Q1 - </w:t>
            </w:r>
            <w:r w:rsidR="352AF29F" w:rsidRPr="008F0EA4">
              <w:rPr>
                <w:color w:val="A6A6A6" w:themeColor="background1" w:themeShade="A6"/>
              </w:rPr>
              <w:t xml:space="preserve">Feedback from internal stakeholders and users has identified that the OSHENs system offers limited capability against other market </w:t>
            </w:r>
            <w:r w:rsidR="5534F2E4" w:rsidRPr="008F0EA4">
              <w:rPr>
                <w:color w:val="A6A6A6" w:themeColor="background1" w:themeShade="A6"/>
              </w:rPr>
              <w:t>competitors. Meeting held with Ideagen to discuss ownership of editing rights, ability to make changes, end of contract clauses and general in-service care.</w:t>
            </w:r>
          </w:p>
          <w:p w14:paraId="55042015" w14:textId="77777777" w:rsidR="008F0EA4" w:rsidRPr="008F0EA4" w:rsidRDefault="008F0EA4" w:rsidP="0F30D7D7">
            <w:pPr>
              <w:rPr>
                <w:color w:val="A6A6A6" w:themeColor="background1" w:themeShade="A6"/>
              </w:rPr>
            </w:pPr>
          </w:p>
        </w:tc>
        <w:tc>
          <w:tcPr>
            <w:tcW w:w="1557" w:type="dxa"/>
            <w:shd w:val="clear" w:color="auto" w:fill="auto"/>
          </w:tcPr>
          <w:p w14:paraId="1A4FA397" w14:textId="77777777" w:rsidR="006A4FEB" w:rsidRDefault="00956BE0" w:rsidP="006F0BE2">
            <w:pPr>
              <w:jc w:val="center"/>
              <w:rPr>
                <w:rFonts w:cstheme="minorHAnsi"/>
                <w:b/>
                <w:sz w:val="18"/>
                <w:szCs w:val="18"/>
              </w:rPr>
            </w:pPr>
            <w:r>
              <w:rPr>
                <w:rFonts w:cstheme="minorHAnsi"/>
                <w:b/>
                <w:sz w:val="18"/>
                <w:szCs w:val="18"/>
              </w:rPr>
              <w:t>Q1</w:t>
            </w:r>
          </w:p>
        </w:tc>
        <w:tc>
          <w:tcPr>
            <w:tcW w:w="1290" w:type="dxa"/>
            <w:gridSpan w:val="2"/>
            <w:vMerge w:val="restart"/>
            <w:shd w:val="clear" w:color="auto" w:fill="auto"/>
          </w:tcPr>
          <w:p w14:paraId="7C43A926" w14:textId="77777777" w:rsidR="006A4FEB" w:rsidRDefault="006A4FEB" w:rsidP="006F0BE2">
            <w:pPr>
              <w:jc w:val="center"/>
              <w:rPr>
                <w:rFonts w:cstheme="minorHAnsi"/>
                <w:b/>
                <w:sz w:val="18"/>
                <w:szCs w:val="18"/>
              </w:rPr>
            </w:pPr>
          </w:p>
        </w:tc>
        <w:tc>
          <w:tcPr>
            <w:tcW w:w="983" w:type="dxa"/>
            <w:shd w:val="clear" w:color="auto" w:fill="0070C0"/>
          </w:tcPr>
          <w:p w14:paraId="4ABD1A14" w14:textId="77777777" w:rsidR="006A4FEB" w:rsidRPr="00656BB7" w:rsidRDefault="006A4FEB" w:rsidP="006F0BE2">
            <w:pPr>
              <w:jc w:val="center"/>
              <w:rPr>
                <w:rFonts w:cstheme="minorHAnsi"/>
                <w:bCs/>
              </w:rPr>
            </w:pPr>
          </w:p>
        </w:tc>
      </w:tr>
      <w:tr w:rsidR="00DB496E" w14:paraId="0B3C0320" w14:textId="77777777" w:rsidTr="003522FD">
        <w:trPr>
          <w:gridAfter w:val="1"/>
          <w:wAfter w:w="2994" w:type="dxa"/>
          <w:trHeight w:val="56"/>
        </w:trPr>
        <w:tc>
          <w:tcPr>
            <w:tcW w:w="2237" w:type="dxa"/>
            <w:vMerge/>
          </w:tcPr>
          <w:p w14:paraId="7C0D0CF5" w14:textId="77777777" w:rsidR="006A4FEB" w:rsidRPr="00AC511A" w:rsidRDefault="006A4FEB" w:rsidP="006F0BE2">
            <w:pPr>
              <w:jc w:val="center"/>
              <w:rPr>
                <w:rFonts w:cstheme="minorHAnsi"/>
                <w:bCs/>
                <w:sz w:val="18"/>
                <w:szCs w:val="18"/>
              </w:rPr>
            </w:pPr>
          </w:p>
        </w:tc>
        <w:tc>
          <w:tcPr>
            <w:tcW w:w="3024" w:type="dxa"/>
            <w:gridSpan w:val="3"/>
            <w:shd w:val="clear" w:color="auto" w:fill="auto"/>
          </w:tcPr>
          <w:p w14:paraId="1BB716F5" w14:textId="77777777" w:rsidR="006A4FEB" w:rsidRPr="00AC511A" w:rsidRDefault="00956BE0" w:rsidP="006A4FEB">
            <w:pPr>
              <w:rPr>
                <w:rFonts w:cstheme="minorHAnsi"/>
                <w:bCs/>
              </w:rPr>
            </w:pPr>
            <w:r w:rsidRPr="00AC511A">
              <w:rPr>
                <w:rFonts w:cstheme="minorHAnsi"/>
                <w:bCs/>
              </w:rPr>
              <w:t>2.8.2</w:t>
            </w:r>
            <w:r>
              <w:rPr>
                <w:rFonts w:cstheme="minorHAnsi"/>
                <w:bCs/>
              </w:rPr>
              <w:t xml:space="preserve"> Conduct a horizon scanning exercise across other FRS and comparable industry to seek best solutions. Consider wider implication of best fit for preparation to align to ISO 45001.</w:t>
            </w:r>
          </w:p>
        </w:tc>
        <w:tc>
          <w:tcPr>
            <w:tcW w:w="1892" w:type="dxa"/>
            <w:gridSpan w:val="2"/>
            <w:vMerge/>
          </w:tcPr>
          <w:p w14:paraId="59F86388" w14:textId="77777777" w:rsidR="006A4FEB" w:rsidRDefault="006A4FEB" w:rsidP="006F0BE2">
            <w:pPr>
              <w:jc w:val="center"/>
              <w:rPr>
                <w:rFonts w:cstheme="minorHAnsi"/>
                <w:b/>
                <w:sz w:val="18"/>
                <w:szCs w:val="18"/>
              </w:rPr>
            </w:pPr>
          </w:p>
        </w:tc>
        <w:tc>
          <w:tcPr>
            <w:tcW w:w="4876" w:type="dxa"/>
            <w:shd w:val="clear" w:color="auto" w:fill="auto"/>
          </w:tcPr>
          <w:p w14:paraId="290F50E5" w14:textId="77777777" w:rsidR="006A4FEB" w:rsidRDefault="00956BE0" w:rsidP="0F30D7D7">
            <w:pPr>
              <w:rPr>
                <w:color w:val="A6A6A6" w:themeColor="background1" w:themeShade="A6"/>
              </w:rPr>
            </w:pPr>
            <w:r w:rsidRPr="008F0EA4">
              <w:rPr>
                <w:b/>
                <w:bCs/>
                <w:color w:val="A6A6A6" w:themeColor="background1" w:themeShade="A6"/>
              </w:rPr>
              <w:t xml:space="preserve">Q1 - </w:t>
            </w:r>
            <w:r w:rsidR="494C3859" w:rsidRPr="008F0EA4">
              <w:rPr>
                <w:color w:val="A6A6A6" w:themeColor="background1" w:themeShade="A6"/>
              </w:rPr>
              <w:t>Aligned considerations of potential systems to LMS project. GMFRS’ MOC system appears to reflect the needs of MFRS. Contacted Natasha Brayne GM</w:t>
            </w:r>
            <w:r w:rsidR="4AF4F468" w:rsidRPr="008F0EA4">
              <w:rPr>
                <w:color w:val="A6A6A6" w:themeColor="background1" w:themeShade="A6"/>
              </w:rPr>
              <w:t>FRS for demo/information.</w:t>
            </w:r>
          </w:p>
          <w:p w14:paraId="4B9F17AA" w14:textId="77777777" w:rsidR="008F0EA4" w:rsidRDefault="008F0EA4" w:rsidP="0F30D7D7">
            <w:pPr>
              <w:rPr>
                <w:b/>
                <w:bCs/>
                <w:color w:val="A6A6A6" w:themeColor="background1" w:themeShade="A6"/>
              </w:rPr>
            </w:pPr>
          </w:p>
          <w:p w14:paraId="315BB09F" w14:textId="77777777" w:rsidR="008F0EA4" w:rsidRDefault="00956BE0" w:rsidP="008F0EA4">
            <w:pPr>
              <w:spacing w:before="120" w:after="120"/>
              <w:jc w:val="both"/>
            </w:pPr>
            <w:r>
              <w:rPr>
                <w:b/>
                <w:bCs/>
              </w:rPr>
              <w:t xml:space="preserve">Q2 – </w:t>
            </w:r>
            <w:r w:rsidR="003522FD">
              <w:rPr>
                <w:b/>
                <w:bCs/>
              </w:rPr>
              <w:t xml:space="preserve"> </w:t>
            </w:r>
            <w:r w:rsidR="003522FD">
              <w:rPr>
                <w:rStyle w:val="normaltextrun"/>
                <w:rFonts w:ascii="Calibri" w:hAnsi="Calibri" w:cs="Calibri"/>
                <w:color w:val="000000"/>
                <w:shd w:val="clear" w:color="auto" w:fill="FFFFFF"/>
              </w:rPr>
              <w:t xml:space="preserve">Requested </w:t>
            </w:r>
            <w:r w:rsidR="00351050">
              <w:rPr>
                <w:rStyle w:val="normaltextrun"/>
                <w:rFonts w:ascii="Calibri" w:hAnsi="Calibri" w:cs="Calibri"/>
                <w:color w:val="000000"/>
                <w:shd w:val="clear" w:color="auto" w:fill="FFFFFF"/>
              </w:rPr>
              <w:t>ICT/System Support</w:t>
            </w:r>
            <w:r w:rsidR="003522FD">
              <w:rPr>
                <w:rStyle w:val="normaltextrun"/>
                <w:rFonts w:ascii="Calibri" w:hAnsi="Calibri" w:cs="Calibri"/>
                <w:color w:val="000000"/>
                <w:shd w:val="clear" w:color="auto" w:fill="FFFFFF"/>
              </w:rPr>
              <w:t xml:space="preserve"> to</w:t>
            </w:r>
            <w:r w:rsidR="00351050">
              <w:rPr>
                <w:rStyle w:val="normaltextrun"/>
                <w:rFonts w:ascii="Calibri" w:hAnsi="Calibri" w:cs="Calibri"/>
                <w:color w:val="000000"/>
                <w:shd w:val="clear" w:color="auto" w:fill="FFFFFF"/>
              </w:rPr>
              <w:t xml:space="preserve"> conduct</w:t>
            </w:r>
            <w:r w:rsidR="003522FD">
              <w:rPr>
                <w:rStyle w:val="normaltextrun"/>
                <w:rFonts w:ascii="Calibri" w:hAnsi="Calibri" w:cs="Calibri"/>
                <w:color w:val="000000"/>
                <w:shd w:val="clear" w:color="auto" w:fill="FFFFFF"/>
              </w:rPr>
              <w:t xml:space="preserve"> from an IT perspective. Visit to Manchester to be completed Sep</w:t>
            </w:r>
            <w:r w:rsidR="00D54874">
              <w:rPr>
                <w:rStyle w:val="normaltextrun"/>
                <w:rFonts w:ascii="Calibri" w:hAnsi="Calibri" w:cs="Calibri"/>
                <w:color w:val="000000"/>
                <w:shd w:val="clear" w:color="auto" w:fill="FFFFFF"/>
              </w:rPr>
              <w:t>tember</w:t>
            </w:r>
            <w:r w:rsidR="003522FD">
              <w:rPr>
                <w:rStyle w:val="normaltextrun"/>
                <w:rFonts w:ascii="Calibri" w:hAnsi="Calibri" w:cs="Calibri"/>
                <w:color w:val="000000"/>
                <w:shd w:val="clear" w:color="auto" w:fill="FFFFFF"/>
              </w:rPr>
              <w:t>-Oct</w:t>
            </w:r>
            <w:r w:rsidR="00D54874">
              <w:rPr>
                <w:rStyle w:val="normaltextrun"/>
                <w:rFonts w:ascii="Calibri" w:hAnsi="Calibri" w:cs="Calibri"/>
                <w:color w:val="000000"/>
                <w:shd w:val="clear" w:color="auto" w:fill="FFFFFF"/>
              </w:rPr>
              <w:t>ober</w:t>
            </w:r>
            <w:r w:rsidR="003522FD">
              <w:rPr>
                <w:rStyle w:val="normaltextrun"/>
                <w:rFonts w:ascii="Calibri" w:hAnsi="Calibri" w:cs="Calibri"/>
                <w:color w:val="000000"/>
                <w:shd w:val="clear" w:color="auto" w:fill="FFFFFF"/>
              </w:rPr>
              <w:t>.</w:t>
            </w:r>
            <w:r w:rsidR="003522FD">
              <w:rPr>
                <w:rStyle w:val="eop"/>
                <w:rFonts w:ascii="Calibri" w:hAnsi="Calibri" w:cs="Calibri"/>
                <w:color w:val="000000"/>
                <w:shd w:val="clear" w:color="auto" w:fill="FFFFFF"/>
              </w:rPr>
              <w:t> </w:t>
            </w:r>
          </w:p>
          <w:p w14:paraId="259391C4" w14:textId="77777777" w:rsidR="008F0EA4" w:rsidRPr="008F0EA4" w:rsidRDefault="008F0EA4" w:rsidP="0F30D7D7">
            <w:pPr>
              <w:rPr>
                <w:b/>
                <w:bCs/>
                <w:color w:val="A6A6A6" w:themeColor="background1" w:themeShade="A6"/>
              </w:rPr>
            </w:pPr>
          </w:p>
        </w:tc>
        <w:tc>
          <w:tcPr>
            <w:tcW w:w="1557" w:type="dxa"/>
            <w:shd w:val="clear" w:color="auto" w:fill="auto"/>
          </w:tcPr>
          <w:p w14:paraId="294BC30D" w14:textId="77777777" w:rsidR="006A4FEB" w:rsidRDefault="00956BE0" w:rsidP="006F0BE2">
            <w:pPr>
              <w:jc w:val="center"/>
              <w:rPr>
                <w:rFonts w:cstheme="minorHAnsi"/>
                <w:b/>
                <w:sz w:val="18"/>
                <w:szCs w:val="18"/>
              </w:rPr>
            </w:pPr>
            <w:r>
              <w:rPr>
                <w:rFonts w:cstheme="minorHAnsi"/>
                <w:b/>
                <w:sz w:val="18"/>
                <w:szCs w:val="18"/>
              </w:rPr>
              <w:t>Q2</w:t>
            </w:r>
          </w:p>
        </w:tc>
        <w:tc>
          <w:tcPr>
            <w:tcW w:w="1290" w:type="dxa"/>
            <w:gridSpan w:val="2"/>
            <w:vMerge/>
          </w:tcPr>
          <w:p w14:paraId="5A86A210" w14:textId="77777777" w:rsidR="006A4FEB" w:rsidRDefault="006A4FEB" w:rsidP="006F0BE2">
            <w:pPr>
              <w:jc w:val="center"/>
              <w:rPr>
                <w:rFonts w:cstheme="minorHAnsi"/>
                <w:b/>
                <w:sz w:val="18"/>
                <w:szCs w:val="18"/>
              </w:rPr>
            </w:pPr>
          </w:p>
        </w:tc>
        <w:tc>
          <w:tcPr>
            <w:tcW w:w="983" w:type="dxa"/>
            <w:shd w:val="clear" w:color="auto" w:fill="00B050"/>
          </w:tcPr>
          <w:p w14:paraId="7A041F91" w14:textId="77777777" w:rsidR="006A4FEB" w:rsidRPr="00656BB7" w:rsidRDefault="006A4FEB" w:rsidP="006F0BE2">
            <w:pPr>
              <w:jc w:val="center"/>
              <w:rPr>
                <w:rFonts w:cstheme="minorHAnsi"/>
                <w:bCs/>
              </w:rPr>
            </w:pPr>
          </w:p>
        </w:tc>
      </w:tr>
      <w:tr w:rsidR="00DB496E" w14:paraId="464346F7" w14:textId="77777777" w:rsidTr="003522FD">
        <w:trPr>
          <w:gridAfter w:val="1"/>
          <w:wAfter w:w="2994" w:type="dxa"/>
          <w:trHeight w:val="56"/>
        </w:trPr>
        <w:tc>
          <w:tcPr>
            <w:tcW w:w="2237" w:type="dxa"/>
            <w:vMerge/>
          </w:tcPr>
          <w:p w14:paraId="1850A96F" w14:textId="77777777" w:rsidR="006A4FEB" w:rsidRDefault="006A4FEB" w:rsidP="006F0BE2">
            <w:pPr>
              <w:jc w:val="center"/>
              <w:rPr>
                <w:rFonts w:cstheme="minorHAnsi"/>
                <w:b/>
                <w:sz w:val="18"/>
                <w:szCs w:val="18"/>
              </w:rPr>
            </w:pPr>
          </w:p>
        </w:tc>
        <w:tc>
          <w:tcPr>
            <w:tcW w:w="3024" w:type="dxa"/>
            <w:gridSpan w:val="3"/>
            <w:shd w:val="clear" w:color="auto" w:fill="auto"/>
          </w:tcPr>
          <w:p w14:paraId="6980D3C0" w14:textId="77777777" w:rsidR="006A4FEB" w:rsidRDefault="00956BE0" w:rsidP="006A4FEB">
            <w:pPr>
              <w:rPr>
                <w:rFonts w:cstheme="minorHAnsi"/>
                <w:bCs/>
              </w:rPr>
            </w:pPr>
            <w:r w:rsidRPr="00656BB7">
              <w:rPr>
                <w:rFonts w:cstheme="minorHAnsi"/>
                <w:bCs/>
              </w:rPr>
              <w:t>2.8.3</w:t>
            </w:r>
            <w:r>
              <w:rPr>
                <w:rFonts w:cstheme="minorHAnsi"/>
                <w:b/>
              </w:rPr>
              <w:t xml:space="preserve"> </w:t>
            </w:r>
            <w:r>
              <w:rPr>
                <w:rFonts w:cstheme="minorHAnsi"/>
                <w:bCs/>
              </w:rPr>
              <w:t xml:space="preserve">Undertake financial implications exercise and consider practicalities of retraining the workforce. Plan for transfer of existing data and information in </w:t>
            </w:r>
            <w:r>
              <w:rPr>
                <w:rFonts w:cstheme="minorHAnsi"/>
                <w:bCs/>
              </w:rPr>
              <w:t>respect of retention periods.</w:t>
            </w:r>
          </w:p>
          <w:p w14:paraId="0E485115" w14:textId="77777777" w:rsidR="006A4FEB" w:rsidRPr="00656BB7" w:rsidRDefault="006A4FEB" w:rsidP="006A4FEB">
            <w:pPr>
              <w:rPr>
                <w:rFonts w:cstheme="minorHAnsi"/>
                <w:bCs/>
              </w:rPr>
            </w:pPr>
          </w:p>
        </w:tc>
        <w:tc>
          <w:tcPr>
            <w:tcW w:w="1892" w:type="dxa"/>
            <w:gridSpan w:val="2"/>
            <w:vMerge/>
          </w:tcPr>
          <w:p w14:paraId="075B4E6D" w14:textId="77777777" w:rsidR="006A4FEB" w:rsidRDefault="006A4FEB" w:rsidP="006F0BE2">
            <w:pPr>
              <w:jc w:val="center"/>
              <w:rPr>
                <w:rFonts w:cstheme="minorHAnsi"/>
                <w:b/>
                <w:sz w:val="18"/>
                <w:szCs w:val="18"/>
              </w:rPr>
            </w:pPr>
          </w:p>
        </w:tc>
        <w:tc>
          <w:tcPr>
            <w:tcW w:w="4876" w:type="dxa"/>
            <w:shd w:val="clear" w:color="auto" w:fill="auto"/>
          </w:tcPr>
          <w:p w14:paraId="54DC5D20" w14:textId="77777777" w:rsidR="006A4FEB" w:rsidRDefault="00956BE0" w:rsidP="0F30D7D7">
            <w:pPr>
              <w:jc w:val="both"/>
              <w:rPr>
                <w:color w:val="A6A6A6" w:themeColor="background1" w:themeShade="A6"/>
              </w:rPr>
            </w:pPr>
            <w:r w:rsidRPr="008F0EA4">
              <w:rPr>
                <w:b/>
                <w:bCs/>
                <w:color w:val="A6A6A6" w:themeColor="background1" w:themeShade="A6"/>
              </w:rPr>
              <w:t xml:space="preserve">Q1 - </w:t>
            </w:r>
            <w:r w:rsidR="20A50695" w:rsidRPr="008F0EA4">
              <w:rPr>
                <w:color w:val="A6A6A6" w:themeColor="background1" w:themeShade="A6"/>
              </w:rPr>
              <w:t xml:space="preserve">Organisational understanding that £50k is reserved for the implementation of a new system (c/o </w:t>
            </w:r>
            <w:r w:rsidR="00FF5624" w:rsidRPr="008F0EA4">
              <w:rPr>
                <w:color w:val="A6A6A6" w:themeColor="background1" w:themeShade="A6"/>
              </w:rPr>
              <w:t>Head of Data and echnology</w:t>
            </w:r>
            <w:r w:rsidR="20A50695" w:rsidRPr="008F0EA4">
              <w:rPr>
                <w:color w:val="A6A6A6" w:themeColor="background1" w:themeShade="A6"/>
              </w:rPr>
              <w:t>)</w:t>
            </w:r>
          </w:p>
          <w:p w14:paraId="24ED70F0" w14:textId="77777777" w:rsidR="008F0EA4" w:rsidRDefault="008F0EA4" w:rsidP="0F30D7D7">
            <w:pPr>
              <w:jc w:val="both"/>
              <w:rPr>
                <w:color w:val="A6A6A6" w:themeColor="background1" w:themeShade="A6"/>
              </w:rPr>
            </w:pPr>
          </w:p>
          <w:p w14:paraId="441278A2"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Visit to Manchester to be completed Sep</w:t>
            </w:r>
            <w:r w:rsidR="00D54874">
              <w:rPr>
                <w:rStyle w:val="normaltextrun"/>
                <w:rFonts w:ascii="Calibri" w:hAnsi="Calibri" w:cs="Calibri"/>
                <w:color w:val="000000"/>
                <w:shd w:val="clear" w:color="auto" w:fill="FFFFFF"/>
              </w:rPr>
              <w:t>tember</w:t>
            </w:r>
            <w:r w:rsidR="003522FD">
              <w:rPr>
                <w:rStyle w:val="normaltextrun"/>
                <w:rFonts w:ascii="Calibri" w:hAnsi="Calibri" w:cs="Calibri"/>
                <w:color w:val="000000"/>
                <w:shd w:val="clear" w:color="auto" w:fill="FFFFFF"/>
              </w:rPr>
              <w:t>-Oct</w:t>
            </w:r>
            <w:r w:rsidR="00D54874">
              <w:rPr>
                <w:rStyle w:val="normaltextrun"/>
                <w:rFonts w:ascii="Calibri" w:hAnsi="Calibri" w:cs="Calibri"/>
                <w:color w:val="000000"/>
                <w:shd w:val="clear" w:color="auto" w:fill="FFFFFF"/>
              </w:rPr>
              <w:t>ober</w:t>
            </w:r>
            <w:r w:rsidR="003522FD">
              <w:rPr>
                <w:rStyle w:val="normaltextrun"/>
                <w:rFonts w:ascii="Calibri" w:hAnsi="Calibri" w:cs="Calibri"/>
                <w:color w:val="000000"/>
                <w:shd w:val="clear" w:color="auto" w:fill="FFFFFF"/>
              </w:rPr>
              <w:t>.</w:t>
            </w:r>
            <w:r w:rsidR="003522FD">
              <w:rPr>
                <w:rStyle w:val="eop"/>
                <w:rFonts w:ascii="Calibri" w:hAnsi="Calibri" w:cs="Calibri"/>
                <w:color w:val="000000"/>
                <w:shd w:val="clear" w:color="auto" w:fill="FFFFFF"/>
              </w:rPr>
              <w:t> </w:t>
            </w:r>
          </w:p>
          <w:p w14:paraId="13AAC9B4" w14:textId="77777777" w:rsidR="008F0EA4" w:rsidRPr="008F0EA4" w:rsidRDefault="008F0EA4" w:rsidP="0F30D7D7">
            <w:pPr>
              <w:jc w:val="both"/>
              <w:rPr>
                <w:color w:val="A6A6A6" w:themeColor="background1" w:themeShade="A6"/>
              </w:rPr>
            </w:pPr>
          </w:p>
        </w:tc>
        <w:tc>
          <w:tcPr>
            <w:tcW w:w="1557" w:type="dxa"/>
            <w:shd w:val="clear" w:color="auto" w:fill="auto"/>
          </w:tcPr>
          <w:p w14:paraId="1A08B29E" w14:textId="77777777" w:rsidR="006A4FEB" w:rsidRDefault="00956BE0" w:rsidP="006F0BE2">
            <w:pPr>
              <w:jc w:val="center"/>
              <w:rPr>
                <w:rFonts w:cstheme="minorHAnsi"/>
                <w:b/>
                <w:sz w:val="18"/>
                <w:szCs w:val="18"/>
              </w:rPr>
            </w:pPr>
            <w:r>
              <w:rPr>
                <w:rFonts w:cstheme="minorHAnsi"/>
                <w:b/>
                <w:sz w:val="18"/>
                <w:szCs w:val="18"/>
              </w:rPr>
              <w:t>Q3</w:t>
            </w:r>
          </w:p>
        </w:tc>
        <w:tc>
          <w:tcPr>
            <w:tcW w:w="1290" w:type="dxa"/>
            <w:gridSpan w:val="2"/>
            <w:vMerge/>
          </w:tcPr>
          <w:p w14:paraId="5AB92207" w14:textId="77777777" w:rsidR="006A4FEB" w:rsidRDefault="006A4FEB" w:rsidP="006F0BE2">
            <w:pPr>
              <w:jc w:val="center"/>
              <w:rPr>
                <w:rFonts w:cstheme="minorHAnsi"/>
                <w:b/>
                <w:sz w:val="18"/>
                <w:szCs w:val="18"/>
              </w:rPr>
            </w:pPr>
          </w:p>
        </w:tc>
        <w:tc>
          <w:tcPr>
            <w:tcW w:w="983" w:type="dxa"/>
            <w:shd w:val="clear" w:color="auto" w:fill="00B050"/>
          </w:tcPr>
          <w:p w14:paraId="0B5B3D17" w14:textId="77777777" w:rsidR="006A4FEB" w:rsidRPr="00656BB7" w:rsidRDefault="006A4FEB" w:rsidP="006F0BE2">
            <w:pPr>
              <w:jc w:val="center"/>
              <w:rPr>
                <w:rFonts w:cstheme="minorHAnsi"/>
                <w:bCs/>
              </w:rPr>
            </w:pPr>
          </w:p>
        </w:tc>
      </w:tr>
      <w:tr w:rsidR="00DB496E" w14:paraId="0A900DB7" w14:textId="77777777" w:rsidTr="00816C34">
        <w:trPr>
          <w:gridAfter w:val="1"/>
          <w:wAfter w:w="2994" w:type="dxa"/>
          <w:trHeight w:val="56"/>
        </w:trPr>
        <w:tc>
          <w:tcPr>
            <w:tcW w:w="2237" w:type="dxa"/>
            <w:vMerge/>
          </w:tcPr>
          <w:p w14:paraId="1E0640A2" w14:textId="77777777" w:rsidR="006A4FEB" w:rsidRDefault="006A4FEB" w:rsidP="006F0BE2">
            <w:pPr>
              <w:jc w:val="center"/>
              <w:rPr>
                <w:rFonts w:cstheme="minorHAnsi"/>
                <w:b/>
                <w:sz w:val="18"/>
                <w:szCs w:val="18"/>
              </w:rPr>
            </w:pPr>
          </w:p>
        </w:tc>
        <w:tc>
          <w:tcPr>
            <w:tcW w:w="3024" w:type="dxa"/>
            <w:gridSpan w:val="3"/>
            <w:shd w:val="clear" w:color="auto" w:fill="auto"/>
          </w:tcPr>
          <w:p w14:paraId="70EA4497" w14:textId="77777777" w:rsidR="006A4FEB" w:rsidRDefault="00956BE0" w:rsidP="006A4FEB">
            <w:pPr>
              <w:rPr>
                <w:rFonts w:cstheme="minorHAnsi"/>
                <w:bCs/>
              </w:rPr>
            </w:pPr>
            <w:r w:rsidRPr="00656BB7">
              <w:rPr>
                <w:rFonts w:cstheme="minorHAnsi"/>
                <w:bCs/>
              </w:rPr>
              <w:t>2.8.4</w:t>
            </w:r>
            <w:r>
              <w:rPr>
                <w:rFonts w:cstheme="minorHAnsi"/>
                <w:bCs/>
              </w:rPr>
              <w:t xml:space="preserve"> Seek to obtain/purchase a new system with governance </w:t>
            </w:r>
            <w:r>
              <w:rPr>
                <w:rFonts w:cstheme="minorHAnsi"/>
                <w:bCs/>
              </w:rPr>
              <w:lastRenderedPageBreak/>
              <w:t>from the respective boards and affected parties.</w:t>
            </w:r>
          </w:p>
          <w:p w14:paraId="66564878" w14:textId="77777777" w:rsidR="006A4FEB" w:rsidRPr="00656BB7" w:rsidRDefault="006A4FEB" w:rsidP="006A4FEB">
            <w:pPr>
              <w:rPr>
                <w:rFonts w:cstheme="minorHAnsi"/>
                <w:bCs/>
              </w:rPr>
            </w:pPr>
          </w:p>
        </w:tc>
        <w:tc>
          <w:tcPr>
            <w:tcW w:w="1892" w:type="dxa"/>
            <w:gridSpan w:val="2"/>
            <w:vMerge/>
          </w:tcPr>
          <w:p w14:paraId="172707ED" w14:textId="77777777" w:rsidR="006A4FEB" w:rsidRDefault="006A4FEB" w:rsidP="006F0BE2">
            <w:pPr>
              <w:jc w:val="center"/>
              <w:rPr>
                <w:rFonts w:cstheme="minorHAnsi"/>
                <w:b/>
                <w:sz w:val="18"/>
                <w:szCs w:val="18"/>
              </w:rPr>
            </w:pPr>
          </w:p>
        </w:tc>
        <w:tc>
          <w:tcPr>
            <w:tcW w:w="4876" w:type="dxa"/>
            <w:shd w:val="clear" w:color="auto" w:fill="auto"/>
          </w:tcPr>
          <w:p w14:paraId="4F67CAE4" w14:textId="77777777" w:rsidR="008F0EA4" w:rsidRDefault="008F0EA4" w:rsidP="008F0EA4">
            <w:pPr>
              <w:spacing w:before="120" w:after="120"/>
              <w:jc w:val="both"/>
            </w:pPr>
          </w:p>
          <w:p w14:paraId="5BDF64B8" w14:textId="77777777" w:rsidR="006A4FEB" w:rsidRDefault="006A4FEB" w:rsidP="0F30D7D7">
            <w:pPr>
              <w:rPr>
                <w:b/>
                <w:bCs/>
              </w:rPr>
            </w:pPr>
          </w:p>
        </w:tc>
        <w:tc>
          <w:tcPr>
            <w:tcW w:w="1557" w:type="dxa"/>
            <w:shd w:val="clear" w:color="auto" w:fill="auto"/>
          </w:tcPr>
          <w:p w14:paraId="2427C328" w14:textId="77777777" w:rsidR="006A4FEB" w:rsidRDefault="00956BE0" w:rsidP="006F0BE2">
            <w:pPr>
              <w:jc w:val="center"/>
              <w:rPr>
                <w:rFonts w:cstheme="minorHAnsi"/>
                <w:b/>
                <w:sz w:val="18"/>
                <w:szCs w:val="18"/>
              </w:rPr>
            </w:pPr>
            <w:r>
              <w:rPr>
                <w:rFonts w:cstheme="minorHAnsi"/>
                <w:b/>
                <w:sz w:val="18"/>
                <w:szCs w:val="18"/>
              </w:rPr>
              <w:lastRenderedPageBreak/>
              <w:t>Q4</w:t>
            </w:r>
          </w:p>
        </w:tc>
        <w:tc>
          <w:tcPr>
            <w:tcW w:w="1290" w:type="dxa"/>
            <w:gridSpan w:val="2"/>
            <w:vMerge/>
          </w:tcPr>
          <w:p w14:paraId="2476A6FB" w14:textId="77777777" w:rsidR="006A4FEB" w:rsidRDefault="006A4FEB" w:rsidP="006F0BE2">
            <w:pPr>
              <w:jc w:val="center"/>
              <w:rPr>
                <w:rFonts w:cstheme="minorHAnsi"/>
                <w:b/>
                <w:sz w:val="18"/>
                <w:szCs w:val="18"/>
              </w:rPr>
            </w:pPr>
          </w:p>
        </w:tc>
        <w:tc>
          <w:tcPr>
            <w:tcW w:w="983" w:type="dxa"/>
            <w:shd w:val="clear" w:color="auto" w:fill="D9D9D9" w:themeFill="background1" w:themeFillShade="D9"/>
          </w:tcPr>
          <w:p w14:paraId="76F0AFAA" w14:textId="77777777" w:rsidR="006A4FEB" w:rsidRPr="00656BB7" w:rsidRDefault="006A4FEB" w:rsidP="006F0BE2">
            <w:pPr>
              <w:jc w:val="center"/>
              <w:rPr>
                <w:rFonts w:cstheme="minorHAnsi"/>
                <w:bCs/>
              </w:rPr>
            </w:pPr>
          </w:p>
        </w:tc>
      </w:tr>
      <w:tr w:rsidR="00DB496E" w14:paraId="5B213852" w14:textId="77777777" w:rsidTr="00816C34">
        <w:tc>
          <w:tcPr>
            <w:tcW w:w="15859" w:type="dxa"/>
            <w:gridSpan w:val="11"/>
            <w:shd w:val="clear" w:color="auto" w:fill="B8CCE4" w:themeFill="accent1" w:themeFillTint="66"/>
          </w:tcPr>
          <w:p w14:paraId="536AC9D2" w14:textId="77777777" w:rsidR="008F5E58" w:rsidRDefault="008F5E58" w:rsidP="006F0BE2">
            <w:pPr>
              <w:jc w:val="center"/>
              <w:rPr>
                <w:rFonts w:cstheme="minorHAnsi"/>
                <w:b/>
                <w:sz w:val="18"/>
                <w:szCs w:val="18"/>
              </w:rPr>
            </w:pPr>
          </w:p>
        </w:tc>
        <w:tc>
          <w:tcPr>
            <w:tcW w:w="2994" w:type="dxa"/>
            <w:shd w:val="clear" w:color="auto" w:fill="auto"/>
          </w:tcPr>
          <w:p w14:paraId="42CD5ACD" w14:textId="77777777" w:rsidR="008F5E58" w:rsidRPr="00DD76B6" w:rsidRDefault="008F5E58" w:rsidP="006A4FEB"/>
        </w:tc>
      </w:tr>
      <w:tr w:rsidR="00DB496E" w14:paraId="55D01603" w14:textId="77777777" w:rsidTr="003522FD">
        <w:trPr>
          <w:gridAfter w:val="1"/>
          <w:wAfter w:w="2994" w:type="dxa"/>
          <w:trHeight w:val="75"/>
        </w:trPr>
        <w:tc>
          <w:tcPr>
            <w:tcW w:w="2237" w:type="dxa"/>
            <w:vMerge w:val="restart"/>
            <w:shd w:val="clear" w:color="auto" w:fill="auto"/>
          </w:tcPr>
          <w:p w14:paraId="247A976E" w14:textId="77777777" w:rsidR="006A4FEB" w:rsidRPr="00656BB7" w:rsidRDefault="00956BE0" w:rsidP="00656BB7">
            <w:pPr>
              <w:rPr>
                <w:rFonts w:cstheme="minorHAnsi"/>
                <w:bCs/>
              </w:rPr>
            </w:pPr>
            <w:r w:rsidRPr="00656BB7">
              <w:rPr>
                <w:rFonts w:cstheme="minorHAnsi"/>
                <w:b/>
              </w:rPr>
              <w:t xml:space="preserve">2.9 Subsurface incidents </w:t>
            </w:r>
            <w:r>
              <w:rPr>
                <w:rFonts w:cstheme="minorHAnsi"/>
                <w:b/>
              </w:rPr>
              <w:t xml:space="preserve">– </w:t>
            </w:r>
            <w:r>
              <w:rPr>
                <w:rFonts w:cstheme="minorHAnsi"/>
                <w:bCs/>
              </w:rPr>
              <w:t xml:space="preserve">Explore the expansion of our Operational Response to subsurface incidents and other life risk water </w:t>
            </w:r>
            <w:r>
              <w:rPr>
                <w:rFonts w:cstheme="minorHAnsi"/>
                <w:bCs/>
              </w:rPr>
              <w:t>related incidents.</w:t>
            </w:r>
          </w:p>
        </w:tc>
        <w:tc>
          <w:tcPr>
            <w:tcW w:w="3024" w:type="dxa"/>
            <w:gridSpan w:val="3"/>
            <w:shd w:val="clear" w:color="auto" w:fill="auto"/>
          </w:tcPr>
          <w:p w14:paraId="0E10112F" w14:textId="77777777" w:rsidR="006A4FEB" w:rsidRDefault="00956BE0" w:rsidP="006A4FEB">
            <w:pPr>
              <w:rPr>
                <w:rFonts w:cstheme="minorHAnsi"/>
                <w:bCs/>
              </w:rPr>
            </w:pPr>
            <w:r w:rsidRPr="00656BB7">
              <w:rPr>
                <w:rFonts w:cstheme="minorHAnsi"/>
                <w:bCs/>
              </w:rPr>
              <w:t>2.9.1</w:t>
            </w:r>
            <w:r>
              <w:rPr>
                <w:rFonts w:cstheme="minorHAnsi"/>
                <w:bCs/>
              </w:rPr>
              <w:t xml:space="preserve"> Carry out a SWOT analysis for options explored in methods of conducting subsurface rescue.</w:t>
            </w:r>
          </w:p>
          <w:p w14:paraId="196FF0B9" w14:textId="77777777" w:rsidR="006A4FEB" w:rsidRPr="00656BB7" w:rsidRDefault="006A4FEB" w:rsidP="006A4FEB">
            <w:pPr>
              <w:rPr>
                <w:rFonts w:cstheme="minorHAnsi"/>
                <w:bCs/>
              </w:rPr>
            </w:pPr>
          </w:p>
        </w:tc>
        <w:tc>
          <w:tcPr>
            <w:tcW w:w="1892" w:type="dxa"/>
            <w:gridSpan w:val="2"/>
            <w:vMerge w:val="restart"/>
            <w:shd w:val="clear" w:color="auto" w:fill="auto"/>
            <w:vAlign w:val="center"/>
          </w:tcPr>
          <w:p w14:paraId="7672A8F8" w14:textId="77777777" w:rsidR="006A4FEB" w:rsidRPr="00656BB7" w:rsidRDefault="00956BE0" w:rsidP="006A4FEB">
            <w:pPr>
              <w:jc w:val="center"/>
              <w:rPr>
                <w:rFonts w:cstheme="minorHAnsi"/>
                <w:bCs/>
              </w:rPr>
            </w:pPr>
            <w:r>
              <w:rPr>
                <w:rFonts w:cstheme="minorHAnsi"/>
                <w:bCs/>
              </w:rPr>
              <w:t>Group Manager</w:t>
            </w:r>
          </w:p>
        </w:tc>
        <w:tc>
          <w:tcPr>
            <w:tcW w:w="4876" w:type="dxa"/>
            <w:shd w:val="clear" w:color="auto" w:fill="auto"/>
          </w:tcPr>
          <w:p w14:paraId="27C9220A" w14:textId="77777777" w:rsidR="006A4FEB" w:rsidRDefault="00956BE0" w:rsidP="0F30D7D7">
            <w:pPr>
              <w:rPr>
                <w:color w:val="A6A6A6" w:themeColor="background1" w:themeShade="A6"/>
              </w:rPr>
            </w:pPr>
            <w:r w:rsidRPr="008F0EA4">
              <w:rPr>
                <w:b/>
                <w:bCs/>
                <w:color w:val="A6A6A6" w:themeColor="background1" w:themeShade="A6"/>
              </w:rPr>
              <w:t xml:space="preserve">Q1 - </w:t>
            </w:r>
            <w:r w:rsidR="647E83F6" w:rsidRPr="008F0EA4">
              <w:rPr>
                <w:color w:val="A6A6A6" w:themeColor="background1" w:themeShade="A6"/>
              </w:rPr>
              <w:t>S</w:t>
            </w:r>
            <w:r w:rsidR="00FF5624" w:rsidRPr="008F0EA4">
              <w:rPr>
                <w:color w:val="A6A6A6" w:themeColor="background1" w:themeShade="A6"/>
              </w:rPr>
              <w:t xml:space="preserve">tation </w:t>
            </w:r>
            <w:r w:rsidR="647E83F6" w:rsidRPr="008F0EA4">
              <w:rPr>
                <w:color w:val="A6A6A6" w:themeColor="background1" w:themeShade="A6"/>
              </w:rPr>
              <w:t>M</w:t>
            </w:r>
            <w:r w:rsidR="00FF5624" w:rsidRPr="008F0EA4">
              <w:rPr>
                <w:color w:val="A6A6A6" w:themeColor="background1" w:themeShade="A6"/>
              </w:rPr>
              <w:t>anager</w:t>
            </w:r>
            <w:r w:rsidR="647E83F6" w:rsidRPr="008F0EA4">
              <w:rPr>
                <w:color w:val="A6A6A6" w:themeColor="background1" w:themeShade="A6"/>
              </w:rPr>
              <w:t xml:space="preserve"> continues to work on the SWOT analysis and updates will be provided when they are required. </w:t>
            </w:r>
          </w:p>
          <w:p w14:paraId="6A2B9B7E" w14:textId="77777777" w:rsidR="008F0EA4" w:rsidRDefault="008F0EA4" w:rsidP="0F30D7D7">
            <w:pPr>
              <w:rPr>
                <w:b/>
                <w:bCs/>
                <w:color w:val="A6A6A6" w:themeColor="background1" w:themeShade="A6"/>
              </w:rPr>
            </w:pPr>
          </w:p>
          <w:p w14:paraId="25F92404" w14:textId="77777777" w:rsidR="003522FD" w:rsidRPr="003522FD" w:rsidRDefault="00956BE0" w:rsidP="003522FD">
            <w:pPr>
              <w:pStyle w:val="paragraph"/>
              <w:spacing w:before="0" w:beforeAutospacing="0" w:after="0" w:afterAutospacing="0"/>
              <w:textAlignment w:val="baseline"/>
              <w:rPr>
                <w:rFonts w:ascii="Segoe UI" w:hAnsi="Segoe UI" w:cs="Segoe UI"/>
                <w:sz w:val="18"/>
                <w:szCs w:val="18"/>
              </w:rPr>
            </w:pPr>
            <w:r>
              <w:rPr>
                <w:b/>
                <w:bCs/>
              </w:rPr>
              <w:t xml:space="preserve">Q2 – </w:t>
            </w:r>
            <w:r w:rsidRPr="003522FD">
              <w:rPr>
                <w:rFonts w:ascii="Calibri" w:hAnsi="Calibri" w:cs="Calibri"/>
                <w:sz w:val="22"/>
                <w:szCs w:val="22"/>
              </w:rPr>
              <w:t>Completed by G</w:t>
            </w:r>
            <w:r w:rsidR="00351050">
              <w:rPr>
                <w:rFonts w:ascii="Calibri" w:hAnsi="Calibri" w:cs="Calibri"/>
                <w:sz w:val="22"/>
                <w:szCs w:val="22"/>
              </w:rPr>
              <w:t xml:space="preserve">roup </w:t>
            </w:r>
            <w:r w:rsidRPr="003522FD">
              <w:rPr>
                <w:rFonts w:ascii="Calibri" w:hAnsi="Calibri" w:cs="Calibri"/>
                <w:sz w:val="22"/>
                <w:szCs w:val="22"/>
              </w:rPr>
              <w:t>M</w:t>
            </w:r>
            <w:r w:rsidR="00351050">
              <w:rPr>
                <w:rFonts w:ascii="Calibri" w:hAnsi="Calibri" w:cs="Calibri"/>
                <w:sz w:val="22"/>
                <w:szCs w:val="22"/>
              </w:rPr>
              <w:t>anager</w:t>
            </w:r>
            <w:r w:rsidRPr="003522FD">
              <w:rPr>
                <w:rFonts w:ascii="Calibri" w:hAnsi="Calibri" w:cs="Calibri"/>
                <w:sz w:val="22"/>
                <w:szCs w:val="22"/>
              </w:rPr>
              <w:t xml:space="preserve"> </w:t>
            </w:r>
            <w:r w:rsidR="00351050">
              <w:rPr>
                <w:rFonts w:ascii="Calibri" w:hAnsi="Calibri" w:cs="Calibri"/>
                <w:sz w:val="22"/>
                <w:szCs w:val="22"/>
              </w:rPr>
              <w:t>Operational Planning.</w:t>
            </w:r>
          </w:p>
          <w:p w14:paraId="61E76EDD" w14:textId="77777777" w:rsidR="003522FD" w:rsidRPr="003522FD" w:rsidRDefault="00956BE0" w:rsidP="003522FD">
            <w:pPr>
              <w:textAlignment w:val="baseline"/>
              <w:rPr>
                <w:rFonts w:ascii="Segoe UI" w:eastAsia="Times New Roman" w:hAnsi="Segoe UI" w:cs="Segoe UI"/>
                <w:sz w:val="18"/>
                <w:szCs w:val="18"/>
                <w:lang w:eastAsia="en-GB"/>
              </w:rPr>
            </w:pPr>
            <w:r w:rsidRPr="003522FD">
              <w:rPr>
                <w:rFonts w:ascii="Calibri" w:eastAsia="Times New Roman" w:hAnsi="Calibri" w:cs="Calibri"/>
                <w:lang w:eastAsia="en-GB"/>
              </w:rPr>
              <w:t>Options presented to ACFO with financial considerations. Comparison to sub-surface drone considered as part of presentation. </w:t>
            </w:r>
          </w:p>
          <w:p w14:paraId="06950415" w14:textId="77777777" w:rsidR="008F0EA4" w:rsidRPr="008F0EA4" w:rsidRDefault="008F0EA4" w:rsidP="0F30D7D7">
            <w:pPr>
              <w:rPr>
                <w:b/>
                <w:bCs/>
                <w:color w:val="A6A6A6" w:themeColor="background1" w:themeShade="A6"/>
              </w:rPr>
            </w:pPr>
          </w:p>
        </w:tc>
        <w:tc>
          <w:tcPr>
            <w:tcW w:w="1557" w:type="dxa"/>
            <w:shd w:val="clear" w:color="auto" w:fill="auto"/>
          </w:tcPr>
          <w:p w14:paraId="1DCA4D68" w14:textId="77777777" w:rsidR="006A4FEB" w:rsidRPr="00656BB7" w:rsidRDefault="00956BE0" w:rsidP="00A41CB7">
            <w:pPr>
              <w:jc w:val="center"/>
              <w:rPr>
                <w:rFonts w:cstheme="minorHAnsi"/>
                <w:bCs/>
              </w:rPr>
            </w:pPr>
            <w:r>
              <w:rPr>
                <w:rFonts w:cstheme="minorHAnsi"/>
                <w:bCs/>
              </w:rPr>
              <w:t>Q1</w:t>
            </w:r>
          </w:p>
        </w:tc>
        <w:tc>
          <w:tcPr>
            <w:tcW w:w="1290" w:type="dxa"/>
            <w:gridSpan w:val="2"/>
            <w:vMerge w:val="restart"/>
            <w:shd w:val="clear" w:color="auto" w:fill="auto"/>
          </w:tcPr>
          <w:p w14:paraId="750855F6" w14:textId="77777777" w:rsidR="006A4FEB" w:rsidRPr="00656BB7" w:rsidRDefault="006A4FEB" w:rsidP="00656BB7">
            <w:pPr>
              <w:rPr>
                <w:rFonts w:cstheme="minorHAnsi"/>
                <w:bCs/>
              </w:rPr>
            </w:pPr>
          </w:p>
        </w:tc>
        <w:tc>
          <w:tcPr>
            <w:tcW w:w="983" w:type="dxa"/>
            <w:shd w:val="clear" w:color="auto" w:fill="0070C0"/>
          </w:tcPr>
          <w:p w14:paraId="5BD6ADA2" w14:textId="77777777" w:rsidR="006A4FEB" w:rsidRPr="00656BB7" w:rsidRDefault="006A4FEB" w:rsidP="008650F6">
            <w:pPr>
              <w:jc w:val="center"/>
              <w:rPr>
                <w:rFonts w:cstheme="minorHAnsi"/>
                <w:bCs/>
              </w:rPr>
            </w:pPr>
          </w:p>
        </w:tc>
      </w:tr>
      <w:tr w:rsidR="00DB496E" w14:paraId="39D21C67" w14:textId="77777777" w:rsidTr="003522FD">
        <w:trPr>
          <w:gridAfter w:val="1"/>
          <w:wAfter w:w="2994" w:type="dxa"/>
          <w:trHeight w:val="75"/>
        </w:trPr>
        <w:tc>
          <w:tcPr>
            <w:tcW w:w="2237" w:type="dxa"/>
            <w:vMerge/>
          </w:tcPr>
          <w:p w14:paraId="2AE95C17" w14:textId="77777777" w:rsidR="006A4FEB" w:rsidRDefault="006A4FEB" w:rsidP="006F0BE2">
            <w:pPr>
              <w:jc w:val="center"/>
              <w:rPr>
                <w:rFonts w:cstheme="minorHAnsi"/>
                <w:b/>
                <w:sz w:val="18"/>
                <w:szCs w:val="18"/>
              </w:rPr>
            </w:pPr>
          </w:p>
        </w:tc>
        <w:tc>
          <w:tcPr>
            <w:tcW w:w="3024" w:type="dxa"/>
            <w:gridSpan w:val="3"/>
            <w:shd w:val="clear" w:color="auto" w:fill="auto"/>
          </w:tcPr>
          <w:p w14:paraId="557EA084" w14:textId="77777777" w:rsidR="006A4FEB" w:rsidRDefault="00956BE0" w:rsidP="006A4FEB">
            <w:pPr>
              <w:rPr>
                <w:rFonts w:cstheme="minorHAnsi"/>
                <w:bCs/>
              </w:rPr>
            </w:pPr>
            <w:r>
              <w:rPr>
                <w:rFonts w:cstheme="minorHAnsi"/>
                <w:bCs/>
              </w:rPr>
              <w:t xml:space="preserve">2.9.2 Generate a comprehensive cost analysis and training competency </w:t>
            </w:r>
            <w:r>
              <w:rPr>
                <w:rFonts w:cstheme="minorHAnsi"/>
                <w:bCs/>
              </w:rPr>
              <w:t>matrix for submission to the Operations Board regarding the options outlined in section 9.1</w:t>
            </w:r>
          </w:p>
          <w:p w14:paraId="75E0D0B3" w14:textId="77777777" w:rsidR="006A4FEB" w:rsidRPr="00656BB7" w:rsidRDefault="006A4FEB" w:rsidP="006A4FEB">
            <w:pPr>
              <w:rPr>
                <w:rFonts w:cstheme="minorHAnsi"/>
                <w:bCs/>
              </w:rPr>
            </w:pPr>
          </w:p>
        </w:tc>
        <w:tc>
          <w:tcPr>
            <w:tcW w:w="1892" w:type="dxa"/>
            <w:gridSpan w:val="2"/>
            <w:vMerge/>
          </w:tcPr>
          <w:p w14:paraId="4CB360AF" w14:textId="77777777" w:rsidR="006A4FEB" w:rsidRPr="00656BB7" w:rsidRDefault="006A4FEB" w:rsidP="00656BB7">
            <w:pPr>
              <w:rPr>
                <w:rFonts w:cstheme="minorHAnsi"/>
                <w:bCs/>
              </w:rPr>
            </w:pPr>
          </w:p>
        </w:tc>
        <w:tc>
          <w:tcPr>
            <w:tcW w:w="4876" w:type="dxa"/>
            <w:shd w:val="clear" w:color="auto" w:fill="auto"/>
          </w:tcPr>
          <w:p w14:paraId="1890E495" w14:textId="77777777" w:rsidR="006A4FEB" w:rsidRDefault="00956BE0" w:rsidP="0F30D7D7">
            <w:pPr>
              <w:rPr>
                <w:color w:val="A6A6A6" w:themeColor="background1" w:themeShade="A6"/>
              </w:rPr>
            </w:pPr>
            <w:r w:rsidRPr="008F0EA4">
              <w:rPr>
                <w:b/>
                <w:bCs/>
                <w:color w:val="A6A6A6" w:themeColor="background1" w:themeShade="A6"/>
              </w:rPr>
              <w:t xml:space="preserve">Q1 - </w:t>
            </w:r>
            <w:r w:rsidR="61B7ACBD" w:rsidRPr="008F0EA4">
              <w:rPr>
                <w:color w:val="A6A6A6" w:themeColor="background1" w:themeShade="A6"/>
              </w:rPr>
              <w:t>A working group has been established and actions for different departments have been given for the costings to be looked at. Update will be provided to Ops Bo</w:t>
            </w:r>
            <w:r w:rsidR="565FB79A" w:rsidRPr="008F0EA4">
              <w:rPr>
                <w:color w:val="A6A6A6" w:themeColor="background1" w:themeShade="A6"/>
              </w:rPr>
              <w:t>ard once this is in place.</w:t>
            </w:r>
          </w:p>
          <w:p w14:paraId="099DD4CA" w14:textId="77777777" w:rsidR="008F0EA4" w:rsidRDefault="008F0EA4" w:rsidP="0F30D7D7">
            <w:pPr>
              <w:rPr>
                <w:b/>
                <w:bCs/>
                <w:color w:val="A6A6A6" w:themeColor="background1" w:themeShade="A6"/>
              </w:rPr>
            </w:pPr>
          </w:p>
          <w:p w14:paraId="06F906C1" w14:textId="77777777" w:rsidR="008F0EA4" w:rsidRDefault="00956BE0" w:rsidP="008F0EA4">
            <w:pPr>
              <w:spacing w:before="120" w:after="120"/>
              <w:jc w:val="both"/>
            </w:pPr>
            <w:r>
              <w:rPr>
                <w:b/>
                <w:bCs/>
              </w:rPr>
              <w:t xml:space="preserve">Q2 – </w:t>
            </w:r>
            <w:r w:rsidR="003522FD">
              <w:rPr>
                <w:rStyle w:val="normaltextrun"/>
                <w:rFonts w:ascii="Calibri" w:hAnsi="Calibri" w:cs="Calibri"/>
                <w:color w:val="000000"/>
                <w:shd w:val="clear" w:color="auto" w:fill="FFFFFF"/>
              </w:rPr>
              <w:t>This work is on-going</w:t>
            </w:r>
            <w:r w:rsidR="00D54874">
              <w:rPr>
                <w:rStyle w:val="normaltextrun"/>
                <w:rFonts w:ascii="Calibri" w:hAnsi="Calibri" w:cs="Calibri"/>
                <w:color w:val="000000"/>
                <w:shd w:val="clear" w:color="auto" w:fill="FFFFFF"/>
              </w:rPr>
              <w:t>.</w:t>
            </w:r>
            <w:r w:rsidR="003522FD">
              <w:rPr>
                <w:rStyle w:val="eop"/>
                <w:rFonts w:ascii="Calibri" w:hAnsi="Calibri" w:cs="Calibri"/>
                <w:color w:val="000000"/>
                <w:shd w:val="clear" w:color="auto" w:fill="FFFFFF"/>
              </w:rPr>
              <w:t> </w:t>
            </w:r>
          </w:p>
          <w:p w14:paraId="1A84C486" w14:textId="77777777" w:rsidR="008F0EA4" w:rsidRPr="008F0EA4" w:rsidRDefault="008F0EA4" w:rsidP="0F30D7D7">
            <w:pPr>
              <w:rPr>
                <w:b/>
                <w:bCs/>
                <w:color w:val="A6A6A6" w:themeColor="background1" w:themeShade="A6"/>
              </w:rPr>
            </w:pPr>
          </w:p>
        </w:tc>
        <w:tc>
          <w:tcPr>
            <w:tcW w:w="1557" w:type="dxa"/>
            <w:shd w:val="clear" w:color="auto" w:fill="auto"/>
          </w:tcPr>
          <w:p w14:paraId="72741B2C" w14:textId="77777777" w:rsidR="006A4FEB" w:rsidRPr="00656BB7" w:rsidRDefault="00956BE0" w:rsidP="00A41CB7">
            <w:pPr>
              <w:jc w:val="center"/>
              <w:rPr>
                <w:rFonts w:cstheme="minorHAnsi"/>
                <w:bCs/>
              </w:rPr>
            </w:pPr>
            <w:r>
              <w:rPr>
                <w:rFonts w:cstheme="minorHAnsi"/>
                <w:bCs/>
              </w:rPr>
              <w:t>Q2</w:t>
            </w:r>
          </w:p>
        </w:tc>
        <w:tc>
          <w:tcPr>
            <w:tcW w:w="1290" w:type="dxa"/>
            <w:gridSpan w:val="2"/>
            <w:vMerge/>
          </w:tcPr>
          <w:p w14:paraId="6B4366A9" w14:textId="77777777" w:rsidR="006A4FEB" w:rsidRPr="00656BB7" w:rsidRDefault="006A4FEB" w:rsidP="00656BB7">
            <w:pPr>
              <w:rPr>
                <w:rFonts w:cstheme="minorHAnsi"/>
                <w:bCs/>
              </w:rPr>
            </w:pPr>
          </w:p>
        </w:tc>
        <w:tc>
          <w:tcPr>
            <w:tcW w:w="983" w:type="dxa"/>
            <w:shd w:val="clear" w:color="auto" w:fill="FFC000"/>
          </w:tcPr>
          <w:p w14:paraId="13C64F05" w14:textId="77777777" w:rsidR="006A4FEB" w:rsidRPr="00656BB7" w:rsidRDefault="006A4FEB" w:rsidP="008650F6">
            <w:pPr>
              <w:jc w:val="center"/>
              <w:rPr>
                <w:rFonts w:cstheme="minorHAnsi"/>
                <w:bCs/>
              </w:rPr>
            </w:pPr>
          </w:p>
        </w:tc>
      </w:tr>
      <w:tr w:rsidR="00DB496E" w14:paraId="3D633F55" w14:textId="77777777" w:rsidTr="007B6A3E">
        <w:trPr>
          <w:gridAfter w:val="1"/>
          <w:wAfter w:w="2994" w:type="dxa"/>
          <w:trHeight w:val="75"/>
        </w:trPr>
        <w:tc>
          <w:tcPr>
            <w:tcW w:w="2237" w:type="dxa"/>
            <w:vMerge/>
          </w:tcPr>
          <w:p w14:paraId="4C986DFD" w14:textId="77777777" w:rsidR="006A4FEB" w:rsidRDefault="006A4FEB" w:rsidP="006F0BE2">
            <w:pPr>
              <w:jc w:val="center"/>
              <w:rPr>
                <w:rFonts w:cstheme="minorHAnsi"/>
                <w:b/>
                <w:sz w:val="18"/>
                <w:szCs w:val="18"/>
              </w:rPr>
            </w:pPr>
          </w:p>
        </w:tc>
        <w:tc>
          <w:tcPr>
            <w:tcW w:w="3024" w:type="dxa"/>
            <w:gridSpan w:val="3"/>
            <w:shd w:val="clear" w:color="auto" w:fill="auto"/>
          </w:tcPr>
          <w:p w14:paraId="0EC06332" w14:textId="77777777" w:rsidR="006A4FEB" w:rsidRDefault="00956BE0" w:rsidP="00656BB7">
            <w:pPr>
              <w:rPr>
                <w:rFonts w:cstheme="minorHAnsi"/>
                <w:bCs/>
              </w:rPr>
            </w:pPr>
            <w:r>
              <w:rPr>
                <w:rFonts w:cstheme="minorHAnsi"/>
                <w:bCs/>
              </w:rPr>
              <w:t>2.9.3 Using the research and data analysis, present an Operations board paper to advance the exploration of the subsurface rescue team.</w:t>
            </w:r>
          </w:p>
          <w:p w14:paraId="05AA384E" w14:textId="77777777" w:rsidR="006A4FEB" w:rsidRPr="00656BB7" w:rsidRDefault="006A4FEB" w:rsidP="00656BB7">
            <w:pPr>
              <w:rPr>
                <w:rFonts w:cstheme="minorHAnsi"/>
                <w:bCs/>
              </w:rPr>
            </w:pPr>
          </w:p>
        </w:tc>
        <w:tc>
          <w:tcPr>
            <w:tcW w:w="1892" w:type="dxa"/>
            <w:gridSpan w:val="2"/>
            <w:vMerge/>
          </w:tcPr>
          <w:p w14:paraId="6E3EB238" w14:textId="77777777" w:rsidR="006A4FEB" w:rsidRPr="00656BB7" w:rsidRDefault="006A4FEB" w:rsidP="00656BB7">
            <w:pPr>
              <w:rPr>
                <w:rFonts w:cstheme="minorHAnsi"/>
                <w:bCs/>
              </w:rPr>
            </w:pPr>
          </w:p>
        </w:tc>
        <w:tc>
          <w:tcPr>
            <w:tcW w:w="4876" w:type="dxa"/>
            <w:shd w:val="clear" w:color="auto" w:fill="auto"/>
          </w:tcPr>
          <w:p w14:paraId="7647FCC9" w14:textId="77777777" w:rsidR="006A4FEB" w:rsidRDefault="00956BE0" w:rsidP="0F30D7D7">
            <w:pPr>
              <w:rPr>
                <w:color w:val="A6A6A6" w:themeColor="background1" w:themeShade="A6"/>
              </w:rPr>
            </w:pPr>
            <w:r w:rsidRPr="008F0EA4">
              <w:rPr>
                <w:b/>
                <w:bCs/>
                <w:color w:val="A6A6A6" w:themeColor="background1" w:themeShade="A6"/>
              </w:rPr>
              <w:t xml:space="preserve">Q1 - </w:t>
            </w:r>
            <w:r w:rsidR="176A5EA9" w:rsidRPr="008F0EA4">
              <w:rPr>
                <w:color w:val="A6A6A6" w:themeColor="background1" w:themeShade="A6"/>
              </w:rPr>
              <w:t xml:space="preserve">This work is on-going and an update on the costs and workings of the team will be provided so a decision can be made on progress of this initiative. </w:t>
            </w:r>
          </w:p>
          <w:p w14:paraId="42B9A155" w14:textId="77777777" w:rsidR="008F0EA4" w:rsidRDefault="008F0EA4" w:rsidP="0F30D7D7">
            <w:pPr>
              <w:rPr>
                <w:b/>
                <w:bCs/>
                <w:color w:val="A6A6A6" w:themeColor="background1" w:themeShade="A6"/>
              </w:rPr>
            </w:pPr>
          </w:p>
          <w:p w14:paraId="666F0C86" w14:textId="77777777" w:rsidR="008F0EA4" w:rsidRDefault="00956BE0" w:rsidP="008F0EA4">
            <w:pPr>
              <w:spacing w:before="120" w:after="120"/>
              <w:jc w:val="both"/>
            </w:pPr>
            <w:r>
              <w:rPr>
                <w:b/>
                <w:bCs/>
              </w:rPr>
              <w:t xml:space="preserve">Q2 – </w:t>
            </w:r>
            <w:r w:rsidR="007B6A3E">
              <w:rPr>
                <w:rStyle w:val="normaltextrun"/>
                <w:rFonts w:ascii="Calibri" w:hAnsi="Calibri" w:cs="Calibri"/>
                <w:color w:val="000000"/>
                <w:shd w:val="clear" w:color="auto" w:fill="FFFFFF"/>
              </w:rPr>
              <w:t>This work is on-going</w:t>
            </w:r>
            <w:r w:rsidR="00D54874">
              <w:rPr>
                <w:rStyle w:val="normaltextrun"/>
                <w:rFonts w:ascii="Calibri" w:hAnsi="Calibri" w:cs="Calibri"/>
                <w:color w:val="000000"/>
                <w:shd w:val="clear" w:color="auto" w:fill="FFFFFF"/>
              </w:rPr>
              <w:t>.</w:t>
            </w:r>
            <w:r w:rsidR="007B6A3E">
              <w:rPr>
                <w:rStyle w:val="eop"/>
                <w:rFonts w:ascii="Calibri" w:hAnsi="Calibri" w:cs="Calibri"/>
                <w:color w:val="000000"/>
                <w:shd w:val="clear" w:color="auto" w:fill="FFFFFF"/>
              </w:rPr>
              <w:t> </w:t>
            </w:r>
          </w:p>
          <w:p w14:paraId="4D4057EE" w14:textId="77777777" w:rsidR="008F0EA4" w:rsidRPr="008F0EA4" w:rsidRDefault="008F0EA4" w:rsidP="0F30D7D7">
            <w:pPr>
              <w:rPr>
                <w:b/>
                <w:bCs/>
                <w:color w:val="A6A6A6" w:themeColor="background1" w:themeShade="A6"/>
              </w:rPr>
            </w:pPr>
          </w:p>
        </w:tc>
        <w:tc>
          <w:tcPr>
            <w:tcW w:w="1557" w:type="dxa"/>
            <w:shd w:val="clear" w:color="auto" w:fill="auto"/>
          </w:tcPr>
          <w:p w14:paraId="387A2AD7" w14:textId="77777777" w:rsidR="006A4FEB" w:rsidRPr="00656BB7" w:rsidRDefault="00956BE0" w:rsidP="00A41CB7">
            <w:pPr>
              <w:jc w:val="center"/>
              <w:rPr>
                <w:rFonts w:cstheme="minorHAnsi"/>
                <w:bCs/>
              </w:rPr>
            </w:pPr>
            <w:r>
              <w:rPr>
                <w:rFonts w:cstheme="minorHAnsi"/>
                <w:bCs/>
              </w:rPr>
              <w:t>Q3</w:t>
            </w:r>
          </w:p>
        </w:tc>
        <w:tc>
          <w:tcPr>
            <w:tcW w:w="1290" w:type="dxa"/>
            <w:gridSpan w:val="2"/>
            <w:vMerge/>
          </w:tcPr>
          <w:p w14:paraId="41CA4ABB" w14:textId="77777777" w:rsidR="006A4FEB" w:rsidRPr="00656BB7" w:rsidRDefault="006A4FEB" w:rsidP="00656BB7">
            <w:pPr>
              <w:rPr>
                <w:rFonts w:cstheme="minorHAnsi"/>
                <w:bCs/>
              </w:rPr>
            </w:pPr>
          </w:p>
        </w:tc>
        <w:tc>
          <w:tcPr>
            <w:tcW w:w="983" w:type="dxa"/>
            <w:shd w:val="clear" w:color="auto" w:fill="BFBFBF" w:themeFill="background1" w:themeFillShade="BF"/>
          </w:tcPr>
          <w:p w14:paraId="08A1AC7F" w14:textId="77777777" w:rsidR="006A4FEB" w:rsidRPr="00656BB7" w:rsidRDefault="006A4FEB" w:rsidP="008650F6">
            <w:pPr>
              <w:jc w:val="center"/>
              <w:rPr>
                <w:rFonts w:cstheme="minorHAnsi"/>
                <w:bCs/>
              </w:rPr>
            </w:pPr>
          </w:p>
        </w:tc>
      </w:tr>
      <w:tr w:rsidR="00DB496E" w14:paraId="3641BAE2" w14:textId="77777777" w:rsidTr="00816C34">
        <w:trPr>
          <w:gridAfter w:val="1"/>
          <w:wAfter w:w="2994" w:type="dxa"/>
        </w:trPr>
        <w:tc>
          <w:tcPr>
            <w:tcW w:w="15859" w:type="dxa"/>
            <w:gridSpan w:val="11"/>
            <w:shd w:val="clear" w:color="auto" w:fill="D9D9D9" w:themeFill="background1" w:themeFillShade="D9"/>
          </w:tcPr>
          <w:p w14:paraId="23816663" w14:textId="77777777" w:rsidR="006A4FEB" w:rsidRPr="00251995" w:rsidRDefault="00956BE0"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117"/>
        <w:gridCol w:w="3543"/>
        <w:gridCol w:w="3402"/>
        <w:gridCol w:w="3402"/>
        <w:gridCol w:w="3139"/>
      </w:tblGrid>
      <w:tr w:rsidR="00DB496E" w14:paraId="0C83F94F" w14:textId="77777777" w:rsidTr="00F14388">
        <w:trPr>
          <w:trHeight w:val="1004"/>
        </w:trPr>
        <w:tc>
          <w:tcPr>
            <w:tcW w:w="678"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12AB3E8E" w14:textId="77777777" w:rsidR="003B32BF" w:rsidRDefault="00956BE0" w:rsidP="00F14388">
            <w:pPr>
              <w:jc w:val="center"/>
              <w:rPr>
                <w:b/>
                <w:bCs/>
                <w:sz w:val="18"/>
                <w:szCs w:val="18"/>
              </w:rPr>
            </w:pPr>
            <w:r>
              <w:rPr>
                <w:color w:val="1F497D"/>
                <w:sz w:val="28"/>
                <w:szCs w:val="28"/>
              </w:rPr>
              <w:t> </w:t>
            </w:r>
            <w:r>
              <w:rPr>
                <w:b/>
                <w:bCs/>
                <w:color w:val="FFFFFF"/>
                <w:sz w:val="18"/>
                <w:szCs w:val="18"/>
              </w:rPr>
              <w:t>Action completed</w:t>
            </w:r>
          </w:p>
        </w:tc>
        <w:tc>
          <w:tcPr>
            <w:tcW w:w="1135"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E8B87E1" w14:textId="77777777" w:rsidR="003B32BF" w:rsidRDefault="00956BE0" w:rsidP="00F14388">
            <w:pPr>
              <w:jc w:val="center"/>
              <w:rPr>
                <w:b/>
                <w:bCs/>
                <w:sz w:val="18"/>
                <w:szCs w:val="18"/>
              </w:rPr>
            </w:pPr>
            <w:r>
              <w:rPr>
                <w:b/>
                <w:bCs/>
                <w:color w:val="FFFFFF"/>
                <w:sz w:val="18"/>
                <w:szCs w:val="18"/>
              </w:rPr>
              <w:t xml:space="preserve">Action is unlikely to be </w:t>
            </w:r>
            <w:r>
              <w:rPr>
                <w:b/>
                <w:bCs/>
                <w:color w:val="FFFFFF"/>
                <w:sz w:val="18"/>
                <w:szCs w:val="18"/>
              </w:rPr>
              <w:t>delivered within the current functional delivery plan</w:t>
            </w:r>
          </w:p>
        </w:tc>
        <w:tc>
          <w:tcPr>
            <w:tcW w:w="1090"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59E8A8B7" w14:textId="77777777" w:rsidR="003B32BF" w:rsidRDefault="00956BE0" w:rsidP="00F14388">
            <w:pPr>
              <w:jc w:val="center"/>
              <w:rPr>
                <w:b/>
                <w:bCs/>
                <w:sz w:val="18"/>
                <w:szCs w:val="18"/>
              </w:rPr>
            </w:pPr>
            <w:r>
              <w:rPr>
                <w:b/>
                <w:bCs/>
                <w:color w:val="FFFFFF"/>
                <w:sz w:val="18"/>
                <w:szCs w:val="18"/>
              </w:rPr>
              <w:t>Action may not be delivered by the designated deadline within the functional plan</w:t>
            </w:r>
          </w:p>
        </w:tc>
        <w:tc>
          <w:tcPr>
            <w:tcW w:w="1090"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4D9D567C" w14:textId="77777777" w:rsidR="003B32BF" w:rsidRDefault="00956BE0" w:rsidP="00F14388">
            <w:pPr>
              <w:jc w:val="center"/>
              <w:rPr>
                <w:b/>
                <w:bCs/>
                <w:sz w:val="18"/>
                <w:szCs w:val="18"/>
              </w:rPr>
            </w:pPr>
            <w:r>
              <w:rPr>
                <w:b/>
                <w:bCs/>
                <w:color w:val="FFFFFF"/>
                <w:sz w:val="18"/>
                <w:szCs w:val="18"/>
              </w:rPr>
              <w:t>Action will be delivered by the designated deadline within the functional plan</w:t>
            </w:r>
          </w:p>
        </w:tc>
        <w:tc>
          <w:tcPr>
            <w:tcW w:w="100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80BC35E" w14:textId="77777777" w:rsidR="003B32BF" w:rsidRDefault="00956BE0" w:rsidP="00F14388">
            <w:pPr>
              <w:jc w:val="center"/>
              <w:rPr>
                <w:b/>
                <w:bCs/>
                <w:sz w:val="18"/>
                <w:szCs w:val="18"/>
              </w:rPr>
            </w:pPr>
            <w:r>
              <w:rPr>
                <w:b/>
                <w:bCs/>
                <w:sz w:val="18"/>
                <w:szCs w:val="18"/>
              </w:rPr>
              <w:t>Action not yet started</w:t>
            </w:r>
          </w:p>
          <w:p w14:paraId="6652AB56" w14:textId="77777777" w:rsidR="003B32BF" w:rsidRDefault="003B32BF" w:rsidP="00F14388">
            <w:pPr>
              <w:jc w:val="center"/>
              <w:rPr>
                <w:b/>
                <w:bCs/>
                <w:sz w:val="18"/>
                <w:szCs w:val="18"/>
              </w:rPr>
            </w:pPr>
          </w:p>
        </w:tc>
      </w:tr>
    </w:tbl>
    <w:p w14:paraId="3DFFF0DD" w14:textId="77777777" w:rsidR="00016109" w:rsidRDefault="00956BE0" w:rsidP="0067792D">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1EC82BB9" w14:textId="77777777" w:rsidR="00016109" w:rsidRDefault="00016109" w:rsidP="004830A6">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DB496E" w14:paraId="03AF88C1" w14:textId="77777777" w:rsidTr="00F14388">
        <w:tc>
          <w:tcPr>
            <w:tcW w:w="8140" w:type="dxa"/>
            <w:gridSpan w:val="2"/>
            <w:shd w:val="clear" w:color="auto" w:fill="D9D9D9" w:themeFill="background1" w:themeFillShade="D9"/>
          </w:tcPr>
          <w:p w14:paraId="00421F18" w14:textId="77777777" w:rsidR="00FF5624" w:rsidRDefault="00956BE0" w:rsidP="00F14388">
            <w:pPr>
              <w:pStyle w:val="ListParagraph"/>
              <w:spacing w:after="120"/>
              <w:ind w:left="0"/>
              <w:jc w:val="center"/>
              <w:rPr>
                <w:rFonts w:cs="Arial"/>
                <w:b/>
              </w:rPr>
            </w:pPr>
            <w:r>
              <w:rPr>
                <w:rFonts w:cs="Arial"/>
                <w:b/>
              </w:rPr>
              <w:lastRenderedPageBreak/>
              <w:t>STATUS SUMMARY – 30.</w:t>
            </w:r>
            <w:r w:rsidR="00107334">
              <w:rPr>
                <w:rFonts w:cs="Arial"/>
                <w:b/>
              </w:rPr>
              <w:t>09.24</w:t>
            </w:r>
          </w:p>
        </w:tc>
      </w:tr>
      <w:tr w:rsidR="00DB496E" w14:paraId="55348355" w14:textId="77777777" w:rsidTr="00F14388">
        <w:tc>
          <w:tcPr>
            <w:tcW w:w="6723" w:type="dxa"/>
            <w:shd w:val="clear" w:color="auto" w:fill="D9D9D9" w:themeFill="background1" w:themeFillShade="D9"/>
          </w:tcPr>
          <w:p w14:paraId="001E0DF7" w14:textId="77777777" w:rsidR="00FF5624" w:rsidRPr="00817EFF" w:rsidRDefault="00956BE0" w:rsidP="00F14388">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1C0A60E9" w14:textId="77777777" w:rsidR="00FF5624" w:rsidRPr="00222F6D" w:rsidRDefault="00956BE0" w:rsidP="00F14388">
            <w:pPr>
              <w:pStyle w:val="ListParagraph"/>
              <w:spacing w:after="120" w:line="276" w:lineRule="auto"/>
              <w:ind w:left="0"/>
              <w:jc w:val="center"/>
              <w:rPr>
                <w:rFonts w:cs="Arial"/>
                <w:b/>
              </w:rPr>
            </w:pPr>
            <w:r>
              <w:rPr>
                <w:rFonts w:cs="Arial"/>
                <w:b/>
              </w:rPr>
              <w:t>26 (100%)</w:t>
            </w:r>
          </w:p>
        </w:tc>
      </w:tr>
      <w:tr w:rsidR="00DB496E" w14:paraId="0A0EDF3B" w14:textId="77777777" w:rsidTr="00F14388">
        <w:tc>
          <w:tcPr>
            <w:tcW w:w="6723" w:type="dxa"/>
            <w:shd w:val="clear" w:color="auto" w:fill="548DD4" w:themeFill="text2" w:themeFillTint="99"/>
          </w:tcPr>
          <w:p w14:paraId="5A9F404D" w14:textId="77777777" w:rsidR="00FF5624" w:rsidRPr="00080A73" w:rsidRDefault="00956BE0" w:rsidP="00F14388">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2A729D72" w14:textId="77777777" w:rsidR="00FF5624" w:rsidRPr="00222F6D" w:rsidRDefault="00956BE0" w:rsidP="007B6A3E">
            <w:pPr>
              <w:pStyle w:val="ListParagraph"/>
              <w:spacing w:after="120" w:line="276" w:lineRule="auto"/>
              <w:ind w:left="0"/>
              <w:jc w:val="center"/>
              <w:rPr>
                <w:rFonts w:cs="Arial"/>
                <w:b/>
              </w:rPr>
            </w:pPr>
            <w:r>
              <w:rPr>
                <w:rFonts w:cs="Arial"/>
                <w:b/>
              </w:rPr>
              <w:t>8 (31%)</w:t>
            </w:r>
          </w:p>
        </w:tc>
      </w:tr>
      <w:tr w:rsidR="00DB496E" w14:paraId="166D3939" w14:textId="77777777" w:rsidTr="00F14388">
        <w:tc>
          <w:tcPr>
            <w:tcW w:w="6723" w:type="dxa"/>
            <w:shd w:val="clear" w:color="auto" w:fill="FF0000"/>
          </w:tcPr>
          <w:p w14:paraId="7796927A" w14:textId="77777777" w:rsidR="00FF5624" w:rsidRPr="00817EFF" w:rsidRDefault="00956BE0" w:rsidP="00F14388">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667E4D6D" w14:textId="77777777" w:rsidR="00FF5624" w:rsidRPr="00222F6D" w:rsidRDefault="00956BE0" w:rsidP="00F14388">
            <w:pPr>
              <w:pStyle w:val="ListParagraph"/>
              <w:spacing w:after="120" w:line="276" w:lineRule="auto"/>
              <w:ind w:left="0"/>
              <w:jc w:val="center"/>
              <w:rPr>
                <w:rFonts w:cs="Arial"/>
                <w:b/>
              </w:rPr>
            </w:pPr>
            <w:r>
              <w:rPr>
                <w:rFonts w:cs="Arial"/>
                <w:b/>
              </w:rPr>
              <w:t>0 (0%)</w:t>
            </w:r>
          </w:p>
        </w:tc>
      </w:tr>
      <w:tr w:rsidR="00DB496E" w14:paraId="04FCB349" w14:textId="77777777" w:rsidTr="00F14388">
        <w:tc>
          <w:tcPr>
            <w:tcW w:w="6723" w:type="dxa"/>
            <w:shd w:val="clear" w:color="auto" w:fill="FFC000"/>
          </w:tcPr>
          <w:p w14:paraId="77390563" w14:textId="77777777" w:rsidR="00FF5624" w:rsidRPr="00817EFF" w:rsidRDefault="00956BE0" w:rsidP="00F14388">
            <w:pPr>
              <w:pStyle w:val="ListParagraph"/>
              <w:spacing w:after="120" w:line="276" w:lineRule="auto"/>
              <w:ind w:left="0"/>
              <w:rPr>
                <w:rFonts w:cs="Arial"/>
                <w:b/>
              </w:rPr>
            </w:pPr>
            <w:r w:rsidRPr="00817EFF">
              <w:rPr>
                <w:rFonts w:cs="Arial"/>
                <w:b/>
                <w:sz w:val="20"/>
                <w:szCs w:val="20"/>
              </w:rPr>
              <w:t xml:space="preserve">Action may not be delivered by the designated deadline within the </w:t>
            </w:r>
            <w:r w:rsidRPr="00817EFF">
              <w:rPr>
                <w:rFonts w:cs="Arial"/>
                <w:b/>
                <w:sz w:val="20"/>
                <w:szCs w:val="20"/>
              </w:rPr>
              <w:t>functional plan</w:t>
            </w:r>
          </w:p>
        </w:tc>
        <w:tc>
          <w:tcPr>
            <w:tcW w:w="1417" w:type="dxa"/>
          </w:tcPr>
          <w:p w14:paraId="6190A451" w14:textId="77777777" w:rsidR="00FF5624" w:rsidRPr="00222F6D" w:rsidRDefault="00956BE0" w:rsidP="00F14388">
            <w:pPr>
              <w:pStyle w:val="ListParagraph"/>
              <w:spacing w:after="120" w:line="276" w:lineRule="auto"/>
              <w:ind w:left="0"/>
              <w:jc w:val="center"/>
              <w:rPr>
                <w:rFonts w:cs="Arial"/>
                <w:b/>
              </w:rPr>
            </w:pPr>
            <w:r>
              <w:rPr>
                <w:rFonts w:cs="Arial"/>
                <w:b/>
              </w:rPr>
              <w:t>2 (8%)</w:t>
            </w:r>
          </w:p>
        </w:tc>
      </w:tr>
      <w:tr w:rsidR="00DB496E" w14:paraId="04FB6E10" w14:textId="77777777" w:rsidTr="00F14388">
        <w:tc>
          <w:tcPr>
            <w:tcW w:w="6723" w:type="dxa"/>
            <w:shd w:val="clear" w:color="auto" w:fill="92D050"/>
          </w:tcPr>
          <w:p w14:paraId="6D76B4A9" w14:textId="77777777" w:rsidR="00FF5624" w:rsidRPr="00817EFF" w:rsidRDefault="00956BE0" w:rsidP="00F14388">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7DFD999F" w14:textId="77777777" w:rsidR="00FF5624" w:rsidRPr="00222F6D" w:rsidRDefault="00956BE0" w:rsidP="007B6A3E">
            <w:pPr>
              <w:pStyle w:val="ListParagraph"/>
              <w:spacing w:after="120" w:line="276" w:lineRule="auto"/>
              <w:ind w:left="0"/>
              <w:jc w:val="center"/>
              <w:rPr>
                <w:rFonts w:cs="Arial"/>
                <w:b/>
              </w:rPr>
            </w:pPr>
            <w:r>
              <w:rPr>
                <w:rFonts w:cs="Arial"/>
                <w:b/>
              </w:rPr>
              <w:t>10 (38%)</w:t>
            </w:r>
          </w:p>
        </w:tc>
      </w:tr>
      <w:tr w:rsidR="00DB496E" w14:paraId="3F37F81A" w14:textId="77777777" w:rsidTr="00F14388">
        <w:tc>
          <w:tcPr>
            <w:tcW w:w="6723" w:type="dxa"/>
            <w:shd w:val="clear" w:color="auto" w:fill="auto"/>
          </w:tcPr>
          <w:p w14:paraId="3CBA14AF" w14:textId="77777777" w:rsidR="00FF5624" w:rsidRPr="00DD76B6" w:rsidRDefault="00956BE0" w:rsidP="00F14388">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49B8523E" w14:textId="77777777" w:rsidR="00FF5624" w:rsidRDefault="00956BE0" w:rsidP="00F14388">
            <w:pPr>
              <w:pStyle w:val="ListParagraph"/>
              <w:spacing w:after="120"/>
              <w:ind w:left="0"/>
              <w:jc w:val="center"/>
              <w:rPr>
                <w:rFonts w:cs="Arial"/>
                <w:b/>
              </w:rPr>
            </w:pPr>
            <w:r>
              <w:rPr>
                <w:rFonts w:cs="Arial"/>
                <w:b/>
              </w:rPr>
              <w:t>6 (23%)</w:t>
            </w:r>
          </w:p>
        </w:tc>
      </w:tr>
    </w:tbl>
    <w:p w14:paraId="6135E6A5" w14:textId="77777777" w:rsidR="00016109" w:rsidRDefault="00016109" w:rsidP="004830A6">
      <w:pPr>
        <w:rPr>
          <w:rFonts w:cstheme="minorHAnsi"/>
          <w:sz w:val="20"/>
          <w:szCs w:val="20"/>
        </w:rPr>
      </w:pPr>
    </w:p>
    <w:p w14:paraId="6BDE22AD" w14:textId="77777777" w:rsidR="00051144" w:rsidRDefault="00051144" w:rsidP="00051144">
      <w:pPr>
        <w:jc w:val="center"/>
      </w:pPr>
    </w:p>
    <w:tbl>
      <w:tblPr>
        <w:tblStyle w:val="TableGrid"/>
        <w:tblW w:w="0" w:type="auto"/>
        <w:tblLook w:val="04A0" w:firstRow="1" w:lastRow="0" w:firstColumn="1" w:lastColumn="0" w:noHBand="0" w:noVBand="1"/>
      </w:tblPr>
      <w:tblGrid>
        <w:gridCol w:w="1242"/>
        <w:gridCol w:w="5812"/>
        <w:gridCol w:w="8250"/>
      </w:tblGrid>
      <w:tr w:rsidR="00DB496E" w14:paraId="195C4731" w14:textId="77777777" w:rsidTr="00EB2BB0">
        <w:tc>
          <w:tcPr>
            <w:tcW w:w="1242" w:type="dxa"/>
          </w:tcPr>
          <w:p w14:paraId="43E545C7" w14:textId="77777777" w:rsidR="007F2EB7" w:rsidRDefault="007F2EB7" w:rsidP="007F2EB7">
            <w:pPr>
              <w:jc w:val="center"/>
            </w:pPr>
          </w:p>
        </w:tc>
        <w:sdt>
          <w:sdtPr>
            <w:alias w:val="Please select from dropdown options"/>
            <w:tag w:val="Please select from dropdown options"/>
            <w:id w:val="-951628368"/>
            <w:lock w:val="sdtLocked"/>
            <w:placeholder>
              <w:docPart w:val="6F5ED4B402F140178F9FAE86AE06E900"/>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14:paraId="4DB2B1BE" w14:textId="77777777" w:rsidR="007F2EB7" w:rsidRDefault="00956BE0" w:rsidP="007F2EB7">
                <w:r>
                  <w:t>Please select from options</w:t>
                </w:r>
              </w:p>
            </w:tc>
          </w:sdtContent>
        </w:sdt>
        <w:tc>
          <w:tcPr>
            <w:tcW w:w="8250" w:type="dxa"/>
          </w:tcPr>
          <w:p w14:paraId="5B59A6AE" w14:textId="77777777" w:rsidR="007F2EB7" w:rsidRDefault="007F2EB7" w:rsidP="007F2EB7"/>
        </w:tc>
      </w:tr>
    </w:tbl>
    <w:p w14:paraId="0423DE73" w14:textId="77777777" w:rsidR="004419A0" w:rsidRDefault="004419A0"/>
    <w:p w14:paraId="6F19855E" w14:textId="77777777" w:rsidR="00055992" w:rsidRDefault="00055992"/>
    <w:sectPr w:rsidR="00055992"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CC12"/>
    <w:multiLevelType w:val="hybridMultilevel"/>
    <w:tmpl w:val="9A1EDF90"/>
    <w:lvl w:ilvl="0" w:tplc="2DB032CA">
      <w:start w:val="1"/>
      <w:numFmt w:val="bullet"/>
      <w:lvlText w:val=""/>
      <w:lvlJc w:val="left"/>
      <w:pPr>
        <w:ind w:left="720" w:hanging="360"/>
      </w:pPr>
      <w:rPr>
        <w:rFonts w:ascii="Symbol" w:hAnsi="Symbol" w:hint="default"/>
      </w:rPr>
    </w:lvl>
    <w:lvl w:ilvl="1" w:tplc="EA28A8AC">
      <w:start w:val="1"/>
      <w:numFmt w:val="bullet"/>
      <w:lvlText w:val="o"/>
      <w:lvlJc w:val="left"/>
      <w:pPr>
        <w:ind w:left="1440" w:hanging="360"/>
      </w:pPr>
      <w:rPr>
        <w:rFonts w:ascii="Courier New" w:hAnsi="Courier New" w:hint="default"/>
      </w:rPr>
    </w:lvl>
    <w:lvl w:ilvl="2" w:tplc="71CC12CA">
      <w:start w:val="1"/>
      <w:numFmt w:val="bullet"/>
      <w:lvlText w:val=""/>
      <w:lvlJc w:val="left"/>
      <w:pPr>
        <w:ind w:left="2160" w:hanging="360"/>
      </w:pPr>
      <w:rPr>
        <w:rFonts w:ascii="Wingdings" w:hAnsi="Wingdings" w:hint="default"/>
      </w:rPr>
    </w:lvl>
    <w:lvl w:ilvl="3" w:tplc="5532C718">
      <w:start w:val="1"/>
      <w:numFmt w:val="bullet"/>
      <w:lvlText w:val=""/>
      <w:lvlJc w:val="left"/>
      <w:pPr>
        <w:ind w:left="2880" w:hanging="360"/>
      </w:pPr>
      <w:rPr>
        <w:rFonts w:ascii="Symbol" w:hAnsi="Symbol" w:hint="default"/>
      </w:rPr>
    </w:lvl>
    <w:lvl w:ilvl="4" w:tplc="861E9522">
      <w:start w:val="1"/>
      <w:numFmt w:val="bullet"/>
      <w:lvlText w:val="o"/>
      <w:lvlJc w:val="left"/>
      <w:pPr>
        <w:ind w:left="3600" w:hanging="360"/>
      </w:pPr>
      <w:rPr>
        <w:rFonts w:ascii="Courier New" w:hAnsi="Courier New" w:hint="default"/>
      </w:rPr>
    </w:lvl>
    <w:lvl w:ilvl="5" w:tplc="A81003FE">
      <w:start w:val="1"/>
      <w:numFmt w:val="bullet"/>
      <w:lvlText w:val=""/>
      <w:lvlJc w:val="left"/>
      <w:pPr>
        <w:ind w:left="4320" w:hanging="360"/>
      </w:pPr>
      <w:rPr>
        <w:rFonts w:ascii="Wingdings" w:hAnsi="Wingdings" w:hint="default"/>
      </w:rPr>
    </w:lvl>
    <w:lvl w:ilvl="6" w:tplc="8E6E75A0">
      <w:start w:val="1"/>
      <w:numFmt w:val="bullet"/>
      <w:lvlText w:val=""/>
      <w:lvlJc w:val="left"/>
      <w:pPr>
        <w:ind w:left="5040" w:hanging="360"/>
      </w:pPr>
      <w:rPr>
        <w:rFonts w:ascii="Symbol" w:hAnsi="Symbol" w:hint="default"/>
      </w:rPr>
    </w:lvl>
    <w:lvl w:ilvl="7" w:tplc="DC6E2C12">
      <w:start w:val="1"/>
      <w:numFmt w:val="bullet"/>
      <w:lvlText w:val="o"/>
      <w:lvlJc w:val="left"/>
      <w:pPr>
        <w:ind w:left="5760" w:hanging="360"/>
      </w:pPr>
      <w:rPr>
        <w:rFonts w:ascii="Courier New" w:hAnsi="Courier New" w:hint="default"/>
      </w:rPr>
    </w:lvl>
    <w:lvl w:ilvl="8" w:tplc="0E02AD34">
      <w:start w:val="1"/>
      <w:numFmt w:val="bullet"/>
      <w:lvlText w:val=""/>
      <w:lvlJc w:val="left"/>
      <w:pPr>
        <w:ind w:left="6480" w:hanging="360"/>
      </w:pPr>
      <w:rPr>
        <w:rFonts w:ascii="Wingdings" w:hAnsi="Wingdings" w:hint="default"/>
      </w:rPr>
    </w:lvl>
  </w:abstractNum>
  <w:abstractNum w:abstractNumId="1" w15:restartNumberingAfterBreak="0">
    <w:nsid w:val="094D0022"/>
    <w:multiLevelType w:val="multilevel"/>
    <w:tmpl w:val="7E0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A1E27"/>
    <w:multiLevelType w:val="hybridMultilevel"/>
    <w:tmpl w:val="F26234F2"/>
    <w:lvl w:ilvl="0" w:tplc="45BA4D9A">
      <w:start w:val="1"/>
      <w:numFmt w:val="bullet"/>
      <w:lvlText w:val=""/>
      <w:lvlJc w:val="left"/>
      <w:pPr>
        <w:ind w:left="720" w:hanging="360"/>
      </w:pPr>
      <w:rPr>
        <w:rFonts w:ascii="Symbol" w:hAnsi="Symbol" w:hint="default"/>
      </w:rPr>
    </w:lvl>
    <w:lvl w:ilvl="1" w:tplc="922E7720">
      <w:start w:val="1"/>
      <w:numFmt w:val="bullet"/>
      <w:lvlText w:val="o"/>
      <w:lvlJc w:val="left"/>
      <w:pPr>
        <w:ind w:left="1440" w:hanging="360"/>
      </w:pPr>
      <w:rPr>
        <w:rFonts w:ascii="Courier New" w:hAnsi="Courier New" w:hint="default"/>
      </w:rPr>
    </w:lvl>
    <w:lvl w:ilvl="2" w:tplc="954C139A">
      <w:start w:val="1"/>
      <w:numFmt w:val="bullet"/>
      <w:lvlText w:val=""/>
      <w:lvlJc w:val="left"/>
      <w:pPr>
        <w:ind w:left="2160" w:hanging="360"/>
      </w:pPr>
      <w:rPr>
        <w:rFonts w:ascii="Wingdings" w:hAnsi="Wingdings" w:hint="default"/>
      </w:rPr>
    </w:lvl>
    <w:lvl w:ilvl="3" w:tplc="6AE8E0FE">
      <w:start w:val="1"/>
      <w:numFmt w:val="bullet"/>
      <w:lvlText w:val=""/>
      <w:lvlJc w:val="left"/>
      <w:pPr>
        <w:ind w:left="2880" w:hanging="360"/>
      </w:pPr>
      <w:rPr>
        <w:rFonts w:ascii="Symbol" w:hAnsi="Symbol" w:hint="default"/>
      </w:rPr>
    </w:lvl>
    <w:lvl w:ilvl="4" w:tplc="FCEC8D04">
      <w:start w:val="1"/>
      <w:numFmt w:val="bullet"/>
      <w:lvlText w:val="o"/>
      <w:lvlJc w:val="left"/>
      <w:pPr>
        <w:ind w:left="3600" w:hanging="360"/>
      </w:pPr>
      <w:rPr>
        <w:rFonts w:ascii="Courier New" w:hAnsi="Courier New" w:hint="default"/>
      </w:rPr>
    </w:lvl>
    <w:lvl w:ilvl="5" w:tplc="484C1986">
      <w:start w:val="1"/>
      <w:numFmt w:val="bullet"/>
      <w:lvlText w:val=""/>
      <w:lvlJc w:val="left"/>
      <w:pPr>
        <w:ind w:left="4320" w:hanging="360"/>
      </w:pPr>
      <w:rPr>
        <w:rFonts w:ascii="Wingdings" w:hAnsi="Wingdings" w:hint="default"/>
      </w:rPr>
    </w:lvl>
    <w:lvl w:ilvl="6" w:tplc="857ED844">
      <w:start w:val="1"/>
      <w:numFmt w:val="bullet"/>
      <w:lvlText w:val=""/>
      <w:lvlJc w:val="left"/>
      <w:pPr>
        <w:ind w:left="5040" w:hanging="360"/>
      </w:pPr>
      <w:rPr>
        <w:rFonts w:ascii="Symbol" w:hAnsi="Symbol" w:hint="default"/>
      </w:rPr>
    </w:lvl>
    <w:lvl w:ilvl="7" w:tplc="63565E3A">
      <w:start w:val="1"/>
      <w:numFmt w:val="bullet"/>
      <w:lvlText w:val="o"/>
      <w:lvlJc w:val="left"/>
      <w:pPr>
        <w:ind w:left="5760" w:hanging="360"/>
      </w:pPr>
      <w:rPr>
        <w:rFonts w:ascii="Courier New" w:hAnsi="Courier New" w:hint="default"/>
      </w:rPr>
    </w:lvl>
    <w:lvl w:ilvl="8" w:tplc="4C944BC0">
      <w:start w:val="1"/>
      <w:numFmt w:val="bullet"/>
      <w:lvlText w:val=""/>
      <w:lvlJc w:val="left"/>
      <w:pPr>
        <w:ind w:left="6480" w:hanging="360"/>
      </w:pPr>
      <w:rPr>
        <w:rFonts w:ascii="Wingdings" w:hAnsi="Wingdings" w:hint="default"/>
      </w:rPr>
    </w:lvl>
  </w:abstractNum>
  <w:abstractNum w:abstractNumId="3" w15:restartNumberingAfterBreak="0">
    <w:nsid w:val="0CF7A8F3"/>
    <w:multiLevelType w:val="hybridMultilevel"/>
    <w:tmpl w:val="E42E7522"/>
    <w:lvl w:ilvl="0" w:tplc="53147B5A">
      <w:start w:val="1"/>
      <w:numFmt w:val="bullet"/>
      <w:lvlText w:val="·"/>
      <w:lvlJc w:val="left"/>
      <w:pPr>
        <w:ind w:left="720" w:hanging="360"/>
      </w:pPr>
      <w:rPr>
        <w:rFonts w:ascii="Symbol" w:hAnsi="Symbol" w:hint="default"/>
      </w:rPr>
    </w:lvl>
    <w:lvl w:ilvl="1" w:tplc="A7C23FA6">
      <w:start w:val="1"/>
      <w:numFmt w:val="bullet"/>
      <w:lvlText w:val="o"/>
      <w:lvlJc w:val="left"/>
      <w:pPr>
        <w:ind w:left="1440" w:hanging="360"/>
      </w:pPr>
      <w:rPr>
        <w:rFonts w:ascii="Courier New" w:hAnsi="Courier New" w:hint="default"/>
      </w:rPr>
    </w:lvl>
    <w:lvl w:ilvl="2" w:tplc="1EE23400">
      <w:start w:val="1"/>
      <w:numFmt w:val="bullet"/>
      <w:lvlText w:val=""/>
      <w:lvlJc w:val="left"/>
      <w:pPr>
        <w:ind w:left="2160" w:hanging="360"/>
      </w:pPr>
      <w:rPr>
        <w:rFonts w:ascii="Wingdings" w:hAnsi="Wingdings" w:hint="default"/>
      </w:rPr>
    </w:lvl>
    <w:lvl w:ilvl="3" w:tplc="340ADC2A">
      <w:start w:val="1"/>
      <w:numFmt w:val="bullet"/>
      <w:lvlText w:val=""/>
      <w:lvlJc w:val="left"/>
      <w:pPr>
        <w:ind w:left="2880" w:hanging="360"/>
      </w:pPr>
      <w:rPr>
        <w:rFonts w:ascii="Symbol" w:hAnsi="Symbol" w:hint="default"/>
      </w:rPr>
    </w:lvl>
    <w:lvl w:ilvl="4" w:tplc="C89205F0">
      <w:start w:val="1"/>
      <w:numFmt w:val="bullet"/>
      <w:lvlText w:val="o"/>
      <w:lvlJc w:val="left"/>
      <w:pPr>
        <w:ind w:left="3600" w:hanging="360"/>
      </w:pPr>
      <w:rPr>
        <w:rFonts w:ascii="Courier New" w:hAnsi="Courier New" w:hint="default"/>
      </w:rPr>
    </w:lvl>
    <w:lvl w:ilvl="5" w:tplc="09D6AA42">
      <w:start w:val="1"/>
      <w:numFmt w:val="bullet"/>
      <w:lvlText w:val=""/>
      <w:lvlJc w:val="left"/>
      <w:pPr>
        <w:ind w:left="4320" w:hanging="360"/>
      </w:pPr>
      <w:rPr>
        <w:rFonts w:ascii="Wingdings" w:hAnsi="Wingdings" w:hint="default"/>
      </w:rPr>
    </w:lvl>
    <w:lvl w:ilvl="6" w:tplc="5360DE66">
      <w:start w:val="1"/>
      <w:numFmt w:val="bullet"/>
      <w:lvlText w:val=""/>
      <w:lvlJc w:val="left"/>
      <w:pPr>
        <w:ind w:left="5040" w:hanging="360"/>
      </w:pPr>
      <w:rPr>
        <w:rFonts w:ascii="Symbol" w:hAnsi="Symbol" w:hint="default"/>
      </w:rPr>
    </w:lvl>
    <w:lvl w:ilvl="7" w:tplc="A178F4EE">
      <w:start w:val="1"/>
      <w:numFmt w:val="bullet"/>
      <w:lvlText w:val="o"/>
      <w:lvlJc w:val="left"/>
      <w:pPr>
        <w:ind w:left="5760" w:hanging="360"/>
      </w:pPr>
      <w:rPr>
        <w:rFonts w:ascii="Courier New" w:hAnsi="Courier New" w:hint="default"/>
      </w:rPr>
    </w:lvl>
    <w:lvl w:ilvl="8" w:tplc="E41EFD3E">
      <w:start w:val="1"/>
      <w:numFmt w:val="bullet"/>
      <w:lvlText w:val=""/>
      <w:lvlJc w:val="left"/>
      <w:pPr>
        <w:ind w:left="6480" w:hanging="360"/>
      </w:pPr>
      <w:rPr>
        <w:rFonts w:ascii="Wingdings" w:hAnsi="Wingdings" w:hint="default"/>
      </w:rPr>
    </w:lvl>
  </w:abstractNum>
  <w:abstractNum w:abstractNumId="4" w15:restartNumberingAfterBreak="0">
    <w:nsid w:val="0D479600"/>
    <w:multiLevelType w:val="hybridMultilevel"/>
    <w:tmpl w:val="06A42314"/>
    <w:lvl w:ilvl="0" w:tplc="73F4C480">
      <w:start w:val="1"/>
      <w:numFmt w:val="bullet"/>
      <w:lvlText w:val=""/>
      <w:lvlJc w:val="left"/>
      <w:pPr>
        <w:ind w:left="720" w:hanging="360"/>
      </w:pPr>
      <w:rPr>
        <w:rFonts w:ascii="Symbol" w:hAnsi="Symbol" w:hint="default"/>
      </w:rPr>
    </w:lvl>
    <w:lvl w:ilvl="1" w:tplc="D8024C2A">
      <w:start w:val="1"/>
      <w:numFmt w:val="bullet"/>
      <w:lvlText w:val="o"/>
      <w:lvlJc w:val="left"/>
      <w:pPr>
        <w:ind w:left="1440" w:hanging="360"/>
      </w:pPr>
      <w:rPr>
        <w:rFonts w:ascii="Courier New" w:hAnsi="Courier New" w:hint="default"/>
      </w:rPr>
    </w:lvl>
    <w:lvl w:ilvl="2" w:tplc="72242B14">
      <w:start w:val="1"/>
      <w:numFmt w:val="bullet"/>
      <w:lvlText w:val=""/>
      <w:lvlJc w:val="left"/>
      <w:pPr>
        <w:ind w:left="2160" w:hanging="360"/>
      </w:pPr>
      <w:rPr>
        <w:rFonts w:ascii="Wingdings" w:hAnsi="Wingdings" w:hint="default"/>
      </w:rPr>
    </w:lvl>
    <w:lvl w:ilvl="3" w:tplc="E83E1460">
      <w:start w:val="1"/>
      <w:numFmt w:val="bullet"/>
      <w:lvlText w:val=""/>
      <w:lvlJc w:val="left"/>
      <w:pPr>
        <w:ind w:left="2880" w:hanging="360"/>
      </w:pPr>
      <w:rPr>
        <w:rFonts w:ascii="Symbol" w:hAnsi="Symbol" w:hint="default"/>
      </w:rPr>
    </w:lvl>
    <w:lvl w:ilvl="4" w:tplc="14BA7EBC">
      <w:start w:val="1"/>
      <w:numFmt w:val="bullet"/>
      <w:lvlText w:val="o"/>
      <w:lvlJc w:val="left"/>
      <w:pPr>
        <w:ind w:left="3600" w:hanging="360"/>
      </w:pPr>
      <w:rPr>
        <w:rFonts w:ascii="Courier New" w:hAnsi="Courier New" w:hint="default"/>
      </w:rPr>
    </w:lvl>
    <w:lvl w:ilvl="5" w:tplc="54A0E3E0">
      <w:start w:val="1"/>
      <w:numFmt w:val="bullet"/>
      <w:lvlText w:val=""/>
      <w:lvlJc w:val="left"/>
      <w:pPr>
        <w:ind w:left="4320" w:hanging="360"/>
      </w:pPr>
      <w:rPr>
        <w:rFonts w:ascii="Wingdings" w:hAnsi="Wingdings" w:hint="default"/>
      </w:rPr>
    </w:lvl>
    <w:lvl w:ilvl="6" w:tplc="85EE80F6">
      <w:start w:val="1"/>
      <w:numFmt w:val="bullet"/>
      <w:lvlText w:val=""/>
      <w:lvlJc w:val="left"/>
      <w:pPr>
        <w:ind w:left="5040" w:hanging="360"/>
      </w:pPr>
      <w:rPr>
        <w:rFonts w:ascii="Symbol" w:hAnsi="Symbol" w:hint="default"/>
      </w:rPr>
    </w:lvl>
    <w:lvl w:ilvl="7" w:tplc="D6808770">
      <w:start w:val="1"/>
      <w:numFmt w:val="bullet"/>
      <w:lvlText w:val="o"/>
      <w:lvlJc w:val="left"/>
      <w:pPr>
        <w:ind w:left="5760" w:hanging="360"/>
      </w:pPr>
      <w:rPr>
        <w:rFonts w:ascii="Courier New" w:hAnsi="Courier New" w:hint="default"/>
      </w:rPr>
    </w:lvl>
    <w:lvl w:ilvl="8" w:tplc="77766AB8">
      <w:start w:val="1"/>
      <w:numFmt w:val="bullet"/>
      <w:lvlText w:val=""/>
      <w:lvlJc w:val="left"/>
      <w:pPr>
        <w:ind w:left="6480" w:hanging="360"/>
      </w:pPr>
      <w:rPr>
        <w:rFonts w:ascii="Wingdings" w:hAnsi="Wingdings" w:hint="default"/>
      </w:rPr>
    </w:lvl>
  </w:abstractNum>
  <w:abstractNum w:abstractNumId="5" w15:restartNumberingAfterBreak="0">
    <w:nsid w:val="1BDA2A97"/>
    <w:multiLevelType w:val="multilevel"/>
    <w:tmpl w:val="1FDC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A6F71"/>
    <w:multiLevelType w:val="hybridMultilevel"/>
    <w:tmpl w:val="D75095D4"/>
    <w:lvl w:ilvl="0" w:tplc="A10E14DC">
      <w:start w:val="1"/>
      <w:numFmt w:val="bullet"/>
      <w:lvlText w:val=""/>
      <w:lvlJc w:val="left"/>
      <w:pPr>
        <w:ind w:left="720" w:hanging="360"/>
      </w:pPr>
      <w:rPr>
        <w:rFonts w:ascii="Symbol" w:hAnsi="Symbol" w:hint="default"/>
      </w:rPr>
    </w:lvl>
    <w:lvl w:ilvl="1" w:tplc="85162786">
      <w:start w:val="1"/>
      <w:numFmt w:val="bullet"/>
      <w:lvlText w:val="o"/>
      <w:lvlJc w:val="left"/>
      <w:pPr>
        <w:ind w:left="1440" w:hanging="360"/>
      </w:pPr>
      <w:rPr>
        <w:rFonts w:ascii="Courier New" w:hAnsi="Courier New" w:hint="default"/>
      </w:rPr>
    </w:lvl>
    <w:lvl w:ilvl="2" w:tplc="9ED24CA4">
      <w:start w:val="1"/>
      <w:numFmt w:val="bullet"/>
      <w:lvlText w:val=""/>
      <w:lvlJc w:val="left"/>
      <w:pPr>
        <w:ind w:left="2160" w:hanging="360"/>
      </w:pPr>
      <w:rPr>
        <w:rFonts w:ascii="Wingdings" w:hAnsi="Wingdings" w:hint="default"/>
      </w:rPr>
    </w:lvl>
    <w:lvl w:ilvl="3" w:tplc="9AECC8DE">
      <w:start w:val="1"/>
      <w:numFmt w:val="bullet"/>
      <w:lvlText w:val=""/>
      <w:lvlJc w:val="left"/>
      <w:pPr>
        <w:ind w:left="2880" w:hanging="360"/>
      </w:pPr>
      <w:rPr>
        <w:rFonts w:ascii="Symbol" w:hAnsi="Symbol" w:hint="default"/>
      </w:rPr>
    </w:lvl>
    <w:lvl w:ilvl="4" w:tplc="7E90D41E">
      <w:start w:val="1"/>
      <w:numFmt w:val="bullet"/>
      <w:lvlText w:val="o"/>
      <w:lvlJc w:val="left"/>
      <w:pPr>
        <w:ind w:left="3600" w:hanging="360"/>
      </w:pPr>
      <w:rPr>
        <w:rFonts w:ascii="Courier New" w:hAnsi="Courier New" w:hint="default"/>
      </w:rPr>
    </w:lvl>
    <w:lvl w:ilvl="5" w:tplc="3ADEA6E8">
      <w:start w:val="1"/>
      <w:numFmt w:val="bullet"/>
      <w:lvlText w:val=""/>
      <w:lvlJc w:val="left"/>
      <w:pPr>
        <w:ind w:left="4320" w:hanging="360"/>
      </w:pPr>
      <w:rPr>
        <w:rFonts w:ascii="Wingdings" w:hAnsi="Wingdings" w:hint="default"/>
      </w:rPr>
    </w:lvl>
    <w:lvl w:ilvl="6" w:tplc="9942FE90">
      <w:start w:val="1"/>
      <w:numFmt w:val="bullet"/>
      <w:lvlText w:val=""/>
      <w:lvlJc w:val="left"/>
      <w:pPr>
        <w:ind w:left="5040" w:hanging="360"/>
      </w:pPr>
      <w:rPr>
        <w:rFonts w:ascii="Symbol" w:hAnsi="Symbol" w:hint="default"/>
      </w:rPr>
    </w:lvl>
    <w:lvl w:ilvl="7" w:tplc="75C6974C">
      <w:start w:val="1"/>
      <w:numFmt w:val="bullet"/>
      <w:lvlText w:val="o"/>
      <w:lvlJc w:val="left"/>
      <w:pPr>
        <w:ind w:left="5760" w:hanging="360"/>
      </w:pPr>
      <w:rPr>
        <w:rFonts w:ascii="Courier New" w:hAnsi="Courier New" w:hint="default"/>
      </w:rPr>
    </w:lvl>
    <w:lvl w:ilvl="8" w:tplc="CAF229D4">
      <w:start w:val="1"/>
      <w:numFmt w:val="bullet"/>
      <w:lvlText w:val=""/>
      <w:lvlJc w:val="left"/>
      <w:pPr>
        <w:ind w:left="6480" w:hanging="360"/>
      </w:pPr>
      <w:rPr>
        <w:rFonts w:ascii="Wingdings" w:hAnsi="Wingdings" w:hint="default"/>
      </w:rPr>
    </w:lvl>
  </w:abstractNum>
  <w:abstractNum w:abstractNumId="7" w15:restartNumberingAfterBreak="0">
    <w:nsid w:val="256C4C9D"/>
    <w:multiLevelType w:val="multilevel"/>
    <w:tmpl w:val="D79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F612D"/>
    <w:multiLevelType w:val="multilevel"/>
    <w:tmpl w:val="9E1E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5C924"/>
    <w:multiLevelType w:val="hybridMultilevel"/>
    <w:tmpl w:val="04AA535C"/>
    <w:lvl w:ilvl="0" w:tplc="411C6556">
      <w:start w:val="1"/>
      <w:numFmt w:val="bullet"/>
      <w:lvlText w:val=""/>
      <w:lvlJc w:val="left"/>
      <w:pPr>
        <w:ind w:left="720" w:hanging="360"/>
      </w:pPr>
      <w:rPr>
        <w:rFonts w:ascii="Symbol" w:hAnsi="Symbol" w:hint="default"/>
      </w:rPr>
    </w:lvl>
    <w:lvl w:ilvl="1" w:tplc="19C4CFB8">
      <w:start w:val="1"/>
      <w:numFmt w:val="bullet"/>
      <w:lvlText w:val="o"/>
      <w:lvlJc w:val="left"/>
      <w:pPr>
        <w:ind w:left="1440" w:hanging="360"/>
      </w:pPr>
      <w:rPr>
        <w:rFonts w:ascii="Courier New" w:hAnsi="Courier New" w:hint="default"/>
      </w:rPr>
    </w:lvl>
    <w:lvl w:ilvl="2" w:tplc="697AD202">
      <w:start w:val="1"/>
      <w:numFmt w:val="bullet"/>
      <w:lvlText w:val=""/>
      <w:lvlJc w:val="left"/>
      <w:pPr>
        <w:ind w:left="2160" w:hanging="360"/>
      </w:pPr>
      <w:rPr>
        <w:rFonts w:ascii="Wingdings" w:hAnsi="Wingdings" w:hint="default"/>
      </w:rPr>
    </w:lvl>
    <w:lvl w:ilvl="3" w:tplc="186EA796">
      <w:start w:val="1"/>
      <w:numFmt w:val="bullet"/>
      <w:lvlText w:val=""/>
      <w:lvlJc w:val="left"/>
      <w:pPr>
        <w:ind w:left="2880" w:hanging="360"/>
      </w:pPr>
      <w:rPr>
        <w:rFonts w:ascii="Symbol" w:hAnsi="Symbol" w:hint="default"/>
      </w:rPr>
    </w:lvl>
    <w:lvl w:ilvl="4" w:tplc="C6C408B2">
      <w:start w:val="1"/>
      <w:numFmt w:val="bullet"/>
      <w:lvlText w:val="o"/>
      <w:lvlJc w:val="left"/>
      <w:pPr>
        <w:ind w:left="3600" w:hanging="360"/>
      </w:pPr>
      <w:rPr>
        <w:rFonts w:ascii="Courier New" w:hAnsi="Courier New" w:hint="default"/>
      </w:rPr>
    </w:lvl>
    <w:lvl w:ilvl="5" w:tplc="06DEB1B4">
      <w:start w:val="1"/>
      <w:numFmt w:val="bullet"/>
      <w:lvlText w:val=""/>
      <w:lvlJc w:val="left"/>
      <w:pPr>
        <w:ind w:left="4320" w:hanging="360"/>
      </w:pPr>
      <w:rPr>
        <w:rFonts w:ascii="Wingdings" w:hAnsi="Wingdings" w:hint="default"/>
      </w:rPr>
    </w:lvl>
    <w:lvl w:ilvl="6" w:tplc="EC10C06C">
      <w:start w:val="1"/>
      <w:numFmt w:val="bullet"/>
      <w:lvlText w:val=""/>
      <w:lvlJc w:val="left"/>
      <w:pPr>
        <w:ind w:left="5040" w:hanging="360"/>
      </w:pPr>
      <w:rPr>
        <w:rFonts w:ascii="Symbol" w:hAnsi="Symbol" w:hint="default"/>
      </w:rPr>
    </w:lvl>
    <w:lvl w:ilvl="7" w:tplc="8138BD02">
      <w:start w:val="1"/>
      <w:numFmt w:val="bullet"/>
      <w:lvlText w:val="o"/>
      <w:lvlJc w:val="left"/>
      <w:pPr>
        <w:ind w:left="5760" w:hanging="360"/>
      </w:pPr>
      <w:rPr>
        <w:rFonts w:ascii="Courier New" w:hAnsi="Courier New" w:hint="default"/>
      </w:rPr>
    </w:lvl>
    <w:lvl w:ilvl="8" w:tplc="818651CE">
      <w:start w:val="1"/>
      <w:numFmt w:val="bullet"/>
      <w:lvlText w:val=""/>
      <w:lvlJc w:val="left"/>
      <w:pPr>
        <w:ind w:left="6480" w:hanging="360"/>
      </w:pPr>
      <w:rPr>
        <w:rFonts w:ascii="Wingdings" w:hAnsi="Wingdings" w:hint="default"/>
      </w:rPr>
    </w:lvl>
  </w:abstractNum>
  <w:abstractNum w:abstractNumId="10" w15:restartNumberingAfterBreak="0">
    <w:nsid w:val="30AD294C"/>
    <w:multiLevelType w:val="multilevel"/>
    <w:tmpl w:val="F75C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E4293"/>
    <w:multiLevelType w:val="multilevel"/>
    <w:tmpl w:val="6F20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935FF9"/>
    <w:multiLevelType w:val="multilevel"/>
    <w:tmpl w:val="3B86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200904"/>
    <w:multiLevelType w:val="multilevel"/>
    <w:tmpl w:val="243A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28983"/>
    <w:multiLevelType w:val="hybridMultilevel"/>
    <w:tmpl w:val="F574014A"/>
    <w:lvl w:ilvl="0" w:tplc="4C98C078">
      <w:start w:val="1"/>
      <w:numFmt w:val="bullet"/>
      <w:lvlText w:val=""/>
      <w:lvlJc w:val="left"/>
      <w:pPr>
        <w:ind w:left="720" w:hanging="360"/>
      </w:pPr>
      <w:rPr>
        <w:rFonts w:ascii="Symbol" w:hAnsi="Symbol" w:hint="default"/>
      </w:rPr>
    </w:lvl>
    <w:lvl w:ilvl="1" w:tplc="39C832AC">
      <w:start w:val="1"/>
      <w:numFmt w:val="bullet"/>
      <w:lvlText w:val="o"/>
      <w:lvlJc w:val="left"/>
      <w:pPr>
        <w:ind w:left="1440" w:hanging="360"/>
      </w:pPr>
      <w:rPr>
        <w:rFonts w:ascii="Courier New" w:hAnsi="Courier New" w:hint="default"/>
      </w:rPr>
    </w:lvl>
    <w:lvl w:ilvl="2" w:tplc="5C941294">
      <w:start w:val="1"/>
      <w:numFmt w:val="bullet"/>
      <w:lvlText w:val=""/>
      <w:lvlJc w:val="left"/>
      <w:pPr>
        <w:ind w:left="2160" w:hanging="360"/>
      </w:pPr>
      <w:rPr>
        <w:rFonts w:ascii="Wingdings" w:hAnsi="Wingdings" w:hint="default"/>
      </w:rPr>
    </w:lvl>
    <w:lvl w:ilvl="3" w:tplc="F81AAEF2">
      <w:start w:val="1"/>
      <w:numFmt w:val="bullet"/>
      <w:lvlText w:val=""/>
      <w:lvlJc w:val="left"/>
      <w:pPr>
        <w:ind w:left="2880" w:hanging="360"/>
      </w:pPr>
      <w:rPr>
        <w:rFonts w:ascii="Symbol" w:hAnsi="Symbol" w:hint="default"/>
      </w:rPr>
    </w:lvl>
    <w:lvl w:ilvl="4" w:tplc="F5AC59A6">
      <w:start w:val="1"/>
      <w:numFmt w:val="bullet"/>
      <w:lvlText w:val="o"/>
      <w:lvlJc w:val="left"/>
      <w:pPr>
        <w:ind w:left="3600" w:hanging="360"/>
      </w:pPr>
      <w:rPr>
        <w:rFonts w:ascii="Courier New" w:hAnsi="Courier New" w:hint="default"/>
      </w:rPr>
    </w:lvl>
    <w:lvl w:ilvl="5" w:tplc="D07A880A">
      <w:start w:val="1"/>
      <w:numFmt w:val="bullet"/>
      <w:lvlText w:val=""/>
      <w:lvlJc w:val="left"/>
      <w:pPr>
        <w:ind w:left="4320" w:hanging="360"/>
      </w:pPr>
      <w:rPr>
        <w:rFonts w:ascii="Wingdings" w:hAnsi="Wingdings" w:hint="default"/>
      </w:rPr>
    </w:lvl>
    <w:lvl w:ilvl="6" w:tplc="77EAD990">
      <w:start w:val="1"/>
      <w:numFmt w:val="bullet"/>
      <w:lvlText w:val=""/>
      <w:lvlJc w:val="left"/>
      <w:pPr>
        <w:ind w:left="5040" w:hanging="360"/>
      </w:pPr>
      <w:rPr>
        <w:rFonts w:ascii="Symbol" w:hAnsi="Symbol" w:hint="default"/>
      </w:rPr>
    </w:lvl>
    <w:lvl w:ilvl="7" w:tplc="244017AC">
      <w:start w:val="1"/>
      <w:numFmt w:val="bullet"/>
      <w:lvlText w:val="o"/>
      <w:lvlJc w:val="left"/>
      <w:pPr>
        <w:ind w:left="5760" w:hanging="360"/>
      </w:pPr>
      <w:rPr>
        <w:rFonts w:ascii="Courier New" w:hAnsi="Courier New" w:hint="default"/>
      </w:rPr>
    </w:lvl>
    <w:lvl w:ilvl="8" w:tplc="6E0C32EC">
      <w:start w:val="1"/>
      <w:numFmt w:val="bullet"/>
      <w:lvlText w:val=""/>
      <w:lvlJc w:val="left"/>
      <w:pPr>
        <w:ind w:left="6480" w:hanging="360"/>
      </w:pPr>
      <w:rPr>
        <w:rFonts w:ascii="Wingdings" w:hAnsi="Wingdings" w:hint="default"/>
      </w:rPr>
    </w:lvl>
  </w:abstractNum>
  <w:abstractNum w:abstractNumId="15" w15:restartNumberingAfterBreak="0">
    <w:nsid w:val="36A10A23"/>
    <w:multiLevelType w:val="multilevel"/>
    <w:tmpl w:val="341C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1BD3C8"/>
    <w:multiLevelType w:val="hybridMultilevel"/>
    <w:tmpl w:val="A0DCC1D0"/>
    <w:lvl w:ilvl="0" w:tplc="2746EE6C">
      <w:start w:val="1"/>
      <w:numFmt w:val="bullet"/>
      <w:lvlText w:val=""/>
      <w:lvlJc w:val="left"/>
      <w:pPr>
        <w:ind w:left="720" w:hanging="360"/>
      </w:pPr>
      <w:rPr>
        <w:rFonts w:ascii="Symbol" w:hAnsi="Symbol" w:hint="default"/>
      </w:rPr>
    </w:lvl>
    <w:lvl w:ilvl="1" w:tplc="257427A0">
      <w:start w:val="1"/>
      <w:numFmt w:val="bullet"/>
      <w:lvlText w:val="o"/>
      <w:lvlJc w:val="left"/>
      <w:pPr>
        <w:ind w:left="1440" w:hanging="360"/>
      </w:pPr>
      <w:rPr>
        <w:rFonts w:ascii="Courier New" w:hAnsi="Courier New" w:hint="default"/>
      </w:rPr>
    </w:lvl>
    <w:lvl w:ilvl="2" w:tplc="8E04A4CE">
      <w:start w:val="1"/>
      <w:numFmt w:val="bullet"/>
      <w:lvlText w:val=""/>
      <w:lvlJc w:val="left"/>
      <w:pPr>
        <w:ind w:left="2160" w:hanging="360"/>
      </w:pPr>
      <w:rPr>
        <w:rFonts w:ascii="Wingdings" w:hAnsi="Wingdings" w:hint="default"/>
      </w:rPr>
    </w:lvl>
    <w:lvl w:ilvl="3" w:tplc="EBA2252C">
      <w:start w:val="1"/>
      <w:numFmt w:val="bullet"/>
      <w:lvlText w:val=""/>
      <w:lvlJc w:val="left"/>
      <w:pPr>
        <w:ind w:left="2880" w:hanging="360"/>
      </w:pPr>
      <w:rPr>
        <w:rFonts w:ascii="Symbol" w:hAnsi="Symbol" w:hint="default"/>
      </w:rPr>
    </w:lvl>
    <w:lvl w:ilvl="4" w:tplc="53B472F8">
      <w:start w:val="1"/>
      <w:numFmt w:val="bullet"/>
      <w:lvlText w:val="o"/>
      <w:lvlJc w:val="left"/>
      <w:pPr>
        <w:ind w:left="3600" w:hanging="360"/>
      </w:pPr>
      <w:rPr>
        <w:rFonts w:ascii="Courier New" w:hAnsi="Courier New" w:hint="default"/>
      </w:rPr>
    </w:lvl>
    <w:lvl w:ilvl="5" w:tplc="0926455C">
      <w:start w:val="1"/>
      <w:numFmt w:val="bullet"/>
      <w:lvlText w:val=""/>
      <w:lvlJc w:val="left"/>
      <w:pPr>
        <w:ind w:left="4320" w:hanging="360"/>
      </w:pPr>
      <w:rPr>
        <w:rFonts w:ascii="Wingdings" w:hAnsi="Wingdings" w:hint="default"/>
      </w:rPr>
    </w:lvl>
    <w:lvl w:ilvl="6" w:tplc="364EAC86">
      <w:start w:val="1"/>
      <w:numFmt w:val="bullet"/>
      <w:lvlText w:val=""/>
      <w:lvlJc w:val="left"/>
      <w:pPr>
        <w:ind w:left="5040" w:hanging="360"/>
      </w:pPr>
      <w:rPr>
        <w:rFonts w:ascii="Symbol" w:hAnsi="Symbol" w:hint="default"/>
      </w:rPr>
    </w:lvl>
    <w:lvl w:ilvl="7" w:tplc="1728BD7C">
      <w:start w:val="1"/>
      <w:numFmt w:val="bullet"/>
      <w:lvlText w:val="o"/>
      <w:lvlJc w:val="left"/>
      <w:pPr>
        <w:ind w:left="5760" w:hanging="360"/>
      </w:pPr>
      <w:rPr>
        <w:rFonts w:ascii="Courier New" w:hAnsi="Courier New" w:hint="default"/>
      </w:rPr>
    </w:lvl>
    <w:lvl w:ilvl="8" w:tplc="EA66046E">
      <w:start w:val="1"/>
      <w:numFmt w:val="bullet"/>
      <w:lvlText w:val=""/>
      <w:lvlJc w:val="left"/>
      <w:pPr>
        <w:ind w:left="6480" w:hanging="360"/>
      </w:pPr>
      <w:rPr>
        <w:rFonts w:ascii="Wingdings" w:hAnsi="Wingdings" w:hint="default"/>
      </w:rPr>
    </w:lvl>
  </w:abstractNum>
  <w:abstractNum w:abstractNumId="17" w15:restartNumberingAfterBreak="0">
    <w:nsid w:val="427B8436"/>
    <w:multiLevelType w:val="hybridMultilevel"/>
    <w:tmpl w:val="28968532"/>
    <w:lvl w:ilvl="0" w:tplc="BB2C3BA4">
      <w:start w:val="1"/>
      <w:numFmt w:val="bullet"/>
      <w:lvlText w:val=""/>
      <w:lvlJc w:val="left"/>
      <w:pPr>
        <w:ind w:left="720" w:hanging="360"/>
      </w:pPr>
      <w:rPr>
        <w:rFonts w:ascii="Symbol" w:hAnsi="Symbol" w:hint="default"/>
      </w:rPr>
    </w:lvl>
    <w:lvl w:ilvl="1" w:tplc="5B8467A8">
      <w:start w:val="1"/>
      <w:numFmt w:val="bullet"/>
      <w:lvlText w:val="o"/>
      <w:lvlJc w:val="left"/>
      <w:pPr>
        <w:ind w:left="1440" w:hanging="360"/>
      </w:pPr>
      <w:rPr>
        <w:rFonts w:ascii="Courier New" w:hAnsi="Courier New" w:hint="default"/>
      </w:rPr>
    </w:lvl>
    <w:lvl w:ilvl="2" w:tplc="06A41C0A">
      <w:start w:val="1"/>
      <w:numFmt w:val="bullet"/>
      <w:lvlText w:val=""/>
      <w:lvlJc w:val="left"/>
      <w:pPr>
        <w:ind w:left="2160" w:hanging="360"/>
      </w:pPr>
      <w:rPr>
        <w:rFonts w:ascii="Wingdings" w:hAnsi="Wingdings" w:hint="default"/>
      </w:rPr>
    </w:lvl>
    <w:lvl w:ilvl="3" w:tplc="1EC84B06">
      <w:start w:val="1"/>
      <w:numFmt w:val="bullet"/>
      <w:lvlText w:val=""/>
      <w:lvlJc w:val="left"/>
      <w:pPr>
        <w:ind w:left="2880" w:hanging="360"/>
      </w:pPr>
      <w:rPr>
        <w:rFonts w:ascii="Symbol" w:hAnsi="Symbol" w:hint="default"/>
      </w:rPr>
    </w:lvl>
    <w:lvl w:ilvl="4" w:tplc="7C3C7822">
      <w:start w:val="1"/>
      <w:numFmt w:val="bullet"/>
      <w:lvlText w:val="o"/>
      <w:lvlJc w:val="left"/>
      <w:pPr>
        <w:ind w:left="3600" w:hanging="360"/>
      </w:pPr>
      <w:rPr>
        <w:rFonts w:ascii="Courier New" w:hAnsi="Courier New" w:hint="default"/>
      </w:rPr>
    </w:lvl>
    <w:lvl w:ilvl="5" w:tplc="27A0992A">
      <w:start w:val="1"/>
      <w:numFmt w:val="bullet"/>
      <w:lvlText w:val=""/>
      <w:lvlJc w:val="left"/>
      <w:pPr>
        <w:ind w:left="4320" w:hanging="360"/>
      </w:pPr>
      <w:rPr>
        <w:rFonts w:ascii="Wingdings" w:hAnsi="Wingdings" w:hint="default"/>
      </w:rPr>
    </w:lvl>
    <w:lvl w:ilvl="6" w:tplc="86DC5056">
      <w:start w:val="1"/>
      <w:numFmt w:val="bullet"/>
      <w:lvlText w:val=""/>
      <w:lvlJc w:val="left"/>
      <w:pPr>
        <w:ind w:left="5040" w:hanging="360"/>
      </w:pPr>
      <w:rPr>
        <w:rFonts w:ascii="Symbol" w:hAnsi="Symbol" w:hint="default"/>
      </w:rPr>
    </w:lvl>
    <w:lvl w:ilvl="7" w:tplc="6F70B4F6">
      <w:start w:val="1"/>
      <w:numFmt w:val="bullet"/>
      <w:lvlText w:val="o"/>
      <w:lvlJc w:val="left"/>
      <w:pPr>
        <w:ind w:left="5760" w:hanging="360"/>
      </w:pPr>
      <w:rPr>
        <w:rFonts w:ascii="Courier New" w:hAnsi="Courier New" w:hint="default"/>
      </w:rPr>
    </w:lvl>
    <w:lvl w:ilvl="8" w:tplc="B1268D90">
      <w:start w:val="1"/>
      <w:numFmt w:val="bullet"/>
      <w:lvlText w:val=""/>
      <w:lvlJc w:val="left"/>
      <w:pPr>
        <w:ind w:left="6480" w:hanging="360"/>
      </w:pPr>
      <w:rPr>
        <w:rFonts w:ascii="Wingdings" w:hAnsi="Wingdings" w:hint="default"/>
      </w:rPr>
    </w:lvl>
  </w:abstractNum>
  <w:abstractNum w:abstractNumId="18" w15:restartNumberingAfterBreak="0">
    <w:nsid w:val="46822AAD"/>
    <w:multiLevelType w:val="hybridMultilevel"/>
    <w:tmpl w:val="DC5442B2"/>
    <w:lvl w:ilvl="0" w:tplc="8D662A9C">
      <w:start w:val="1"/>
      <w:numFmt w:val="bullet"/>
      <w:lvlText w:val="·"/>
      <w:lvlJc w:val="left"/>
      <w:pPr>
        <w:ind w:left="720" w:hanging="360"/>
      </w:pPr>
      <w:rPr>
        <w:rFonts w:ascii="Symbol" w:hAnsi="Symbol" w:hint="default"/>
      </w:rPr>
    </w:lvl>
    <w:lvl w:ilvl="1" w:tplc="0534F134">
      <w:start w:val="1"/>
      <w:numFmt w:val="bullet"/>
      <w:lvlText w:val="o"/>
      <w:lvlJc w:val="left"/>
      <w:pPr>
        <w:ind w:left="1440" w:hanging="360"/>
      </w:pPr>
      <w:rPr>
        <w:rFonts w:ascii="Courier New" w:hAnsi="Courier New" w:hint="default"/>
      </w:rPr>
    </w:lvl>
    <w:lvl w:ilvl="2" w:tplc="21B2F7D8">
      <w:start w:val="1"/>
      <w:numFmt w:val="bullet"/>
      <w:lvlText w:val=""/>
      <w:lvlJc w:val="left"/>
      <w:pPr>
        <w:ind w:left="2160" w:hanging="360"/>
      </w:pPr>
      <w:rPr>
        <w:rFonts w:ascii="Wingdings" w:hAnsi="Wingdings" w:hint="default"/>
      </w:rPr>
    </w:lvl>
    <w:lvl w:ilvl="3" w:tplc="9BCA213A">
      <w:start w:val="1"/>
      <w:numFmt w:val="bullet"/>
      <w:lvlText w:val=""/>
      <w:lvlJc w:val="left"/>
      <w:pPr>
        <w:ind w:left="2880" w:hanging="360"/>
      </w:pPr>
      <w:rPr>
        <w:rFonts w:ascii="Symbol" w:hAnsi="Symbol" w:hint="default"/>
      </w:rPr>
    </w:lvl>
    <w:lvl w:ilvl="4" w:tplc="F5869838">
      <w:start w:val="1"/>
      <w:numFmt w:val="bullet"/>
      <w:lvlText w:val="o"/>
      <w:lvlJc w:val="left"/>
      <w:pPr>
        <w:ind w:left="3600" w:hanging="360"/>
      </w:pPr>
      <w:rPr>
        <w:rFonts w:ascii="Courier New" w:hAnsi="Courier New" w:hint="default"/>
      </w:rPr>
    </w:lvl>
    <w:lvl w:ilvl="5" w:tplc="4BDCB940">
      <w:start w:val="1"/>
      <w:numFmt w:val="bullet"/>
      <w:lvlText w:val=""/>
      <w:lvlJc w:val="left"/>
      <w:pPr>
        <w:ind w:left="4320" w:hanging="360"/>
      </w:pPr>
      <w:rPr>
        <w:rFonts w:ascii="Wingdings" w:hAnsi="Wingdings" w:hint="default"/>
      </w:rPr>
    </w:lvl>
    <w:lvl w:ilvl="6" w:tplc="4B9AC6B4">
      <w:start w:val="1"/>
      <w:numFmt w:val="bullet"/>
      <w:lvlText w:val=""/>
      <w:lvlJc w:val="left"/>
      <w:pPr>
        <w:ind w:left="5040" w:hanging="360"/>
      </w:pPr>
      <w:rPr>
        <w:rFonts w:ascii="Symbol" w:hAnsi="Symbol" w:hint="default"/>
      </w:rPr>
    </w:lvl>
    <w:lvl w:ilvl="7" w:tplc="5A62D612">
      <w:start w:val="1"/>
      <w:numFmt w:val="bullet"/>
      <w:lvlText w:val="o"/>
      <w:lvlJc w:val="left"/>
      <w:pPr>
        <w:ind w:left="5760" w:hanging="360"/>
      </w:pPr>
      <w:rPr>
        <w:rFonts w:ascii="Courier New" w:hAnsi="Courier New" w:hint="default"/>
      </w:rPr>
    </w:lvl>
    <w:lvl w:ilvl="8" w:tplc="F75E57E4">
      <w:start w:val="1"/>
      <w:numFmt w:val="bullet"/>
      <w:lvlText w:val=""/>
      <w:lvlJc w:val="left"/>
      <w:pPr>
        <w:ind w:left="6480" w:hanging="360"/>
      </w:pPr>
      <w:rPr>
        <w:rFonts w:ascii="Wingdings" w:hAnsi="Wingdings" w:hint="default"/>
      </w:rPr>
    </w:lvl>
  </w:abstractNum>
  <w:abstractNum w:abstractNumId="19" w15:restartNumberingAfterBreak="0">
    <w:nsid w:val="486F40CD"/>
    <w:multiLevelType w:val="hybridMultilevel"/>
    <w:tmpl w:val="86529500"/>
    <w:lvl w:ilvl="0" w:tplc="08146A90">
      <w:start w:val="1"/>
      <w:numFmt w:val="bullet"/>
      <w:lvlText w:val=""/>
      <w:lvlJc w:val="left"/>
      <w:pPr>
        <w:ind w:left="720" w:hanging="360"/>
      </w:pPr>
      <w:rPr>
        <w:rFonts w:ascii="Symbol" w:hAnsi="Symbol" w:hint="default"/>
      </w:rPr>
    </w:lvl>
    <w:lvl w:ilvl="1" w:tplc="780276B0">
      <w:start w:val="1"/>
      <w:numFmt w:val="bullet"/>
      <w:lvlText w:val="o"/>
      <w:lvlJc w:val="left"/>
      <w:pPr>
        <w:ind w:left="1440" w:hanging="360"/>
      </w:pPr>
      <w:rPr>
        <w:rFonts w:ascii="Courier New" w:hAnsi="Courier New" w:hint="default"/>
      </w:rPr>
    </w:lvl>
    <w:lvl w:ilvl="2" w:tplc="AD005840">
      <w:start w:val="1"/>
      <w:numFmt w:val="bullet"/>
      <w:lvlText w:val=""/>
      <w:lvlJc w:val="left"/>
      <w:pPr>
        <w:ind w:left="2160" w:hanging="360"/>
      </w:pPr>
      <w:rPr>
        <w:rFonts w:ascii="Wingdings" w:hAnsi="Wingdings" w:hint="default"/>
      </w:rPr>
    </w:lvl>
    <w:lvl w:ilvl="3" w:tplc="FDC4EF6C">
      <w:start w:val="1"/>
      <w:numFmt w:val="bullet"/>
      <w:lvlText w:val=""/>
      <w:lvlJc w:val="left"/>
      <w:pPr>
        <w:ind w:left="2880" w:hanging="360"/>
      </w:pPr>
      <w:rPr>
        <w:rFonts w:ascii="Symbol" w:hAnsi="Symbol" w:hint="default"/>
      </w:rPr>
    </w:lvl>
    <w:lvl w:ilvl="4" w:tplc="A4328B68">
      <w:start w:val="1"/>
      <w:numFmt w:val="bullet"/>
      <w:lvlText w:val="o"/>
      <w:lvlJc w:val="left"/>
      <w:pPr>
        <w:ind w:left="3600" w:hanging="360"/>
      </w:pPr>
      <w:rPr>
        <w:rFonts w:ascii="Courier New" w:hAnsi="Courier New" w:hint="default"/>
      </w:rPr>
    </w:lvl>
    <w:lvl w:ilvl="5" w:tplc="BED43E8E">
      <w:start w:val="1"/>
      <w:numFmt w:val="bullet"/>
      <w:lvlText w:val=""/>
      <w:lvlJc w:val="left"/>
      <w:pPr>
        <w:ind w:left="4320" w:hanging="360"/>
      </w:pPr>
      <w:rPr>
        <w:rFonts w:ascii="Wingdings" w:hAnsi="Wingdings" w:hint="default"/>
      </w:rPr>
    </w:lvl>
    <w:lvl w:ilvl="6" w:tplc="1F4037E8">
      <w:start w:val="1"/>
      <w:numFmt w:val="bullet"/>
      <w:lvlText w:val=""/>
      <w:lvlJc w:val="left"/>
      <w:pPr>
        <w:ind w:left="5040" w:hanging="360"/>
      </w:pPr>
      <w:rPr>
        <w:rFonts w:ascii="Symbol" w:hAnsi="Symbol" w:hint="default"/>
      </w:rPr>
    </w:lvl>
    <w:lvl w:ilvl="7" w:tplc="31B8E5D2">
      <w:start w:val="1"/>
      <w:numFmt w:val="bullet"/>
      <w:lvlText w:val="o"/>
      <w:lvlJc w:val="left"/>
      <w:pPr>
        <w:ind w:left="5760" w:hanging="360"/>
      </w:pPr>
      <w:rPr>
        <w:rFonts w:ascii="Courier New" w:hAnsi="Courier New" w:hint="default"/>
      </w:rPr>
    </w:lvl>
    <w:lvl w:ilvl="8" w:tplc="322E655C">
      <w:start w:val="1"/>
      <w:numFmt w:val="bullet"/>
      <w:lvlText w:val=""/>
      <w:lvlJc w:val="left"/>
      <w:pPr>
        <w:ind w:left="6480" w:hanging="360"/>
      </w:pPr>
      <w:rPr>
        <w:rFonts w:ascii="Wingdings" w:hAnsi="Wingdings" w:hint="default"/>
      </w:rPr>
    </w:lvl>
  </w:abstractNum>
  <w:abstractNum w:abstractNumId="20" w15:restartNumberingAfterBreak="0">
    <w:nsid w:val="52DF0CDE"/>
    <w:multiLevelType w:val="multilevel"/>
    <w:tmpl w:val="A212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5C142F"/>
    <w:multiLevelType w:val="hybridMultilevel"/>
    <w:tmpl w:val="BDA4EFAE"/>
    <w:lvl w:ilvl="0" w:tplc="2BCCBB50">
      <w:start w:val="1"/>
      <w:numFmt w:val="bullet"/>
      <w:lvlText w:val=""/>
      <w:lvlJc w:val="left"/>
      <w:pPr>
        <w:ind w:left="340" w:hanging="227"/>
      </w:pPr>
      <w:rPr>
        <w:rFonts w:ascii="Symbol" w:hAnsi="Symbol" w:hint="default"/>
      </w:rPr>
    </w:lvl>
    <w:lvl w:ilvl="1" w:tplc="84BEE0EE">
      <w:start w:val="1"/>
      <w:numFmt w:val="bullet"/>
      <w:lvlText w:val="o"/>
      <w:lvlJc w:val="left"/>
      <w:pPr>
        <w:ind w:left="1440" w:hanging="360"/>
      </w:pPr>
      <w:rPr>
        <w:rFonts w:ascii="Courier New" w:hAnsi="Courier New" w:hint="default"/>
      </w:rPr>
    </w:lvl>
    <w:lvl w:ilvl="2" w:tplc="8C66AC50">
      <w:start w:val="1"/>
      <w:numFmt w:val="bullet"/>
      <w:lvlText w:val=""/>
      <w:lvlJc w:val="left"/>
      <w:pPr>
        <w:ind w:left="2160" w:hanging="360"/>
      </w:pPr>
      <w:rPr>
        <w:rFonts w:ascii="Wingdings" w:hAnsi="Wingdings" w:hint="default"/>
      </w:rPr>
    </w:lvl>
    <w:lvl w:ilvl="3" w:tplc="E3086A9A">
      <w:start w:val="1"/>
      <w:numFmt w:val="bullet"/>
      <w:lvlText w:val=""/>
      <w:lvlJc w:val="left"/>
      <w:pPr>
        <w:ind w:left="2880" w:hanging="360"/>
      </w:pPr>
      <w:rPr>
        <w:rFonts w:ascii="Symbol" w:hAnsi="Symbol" w:hint="default"/>
      </w:rPr>
    </w:lvl>
    <w:lvl w:ilvl="4" w:tplc="2AF45AEC">
      <w:start w:val="1"/>
      <w:numFmt w:val="bullet"/>
      <w:lvlText w:val="o"/>
      <w:lvlJc w:val="left"/>
      <w:pPr>
        <w:ind w:left="3600" w:hanging="360"/>
      </w:pPr>
      <w:rPr>
        <w:rFonts w:ascii="Courier New" w:hAnsi="Courier New" w:hint="default"/>
      </w:rPr>
    </w:lvl>
    <w:lvl w:ilvl="5" w:tplc="75A23130">
      <w:start w:val="1"/>
      <w:numFmt w:val="bullet"/>
      <w:lvlText w:val=""/>
      <w:lvlJc w:val="left"/>
      <w:pPr>
        <w:ind w:left="4320" w:hanging="360"/>
      </w:pPr>
      <w:rPr>
        <w:rFonts w:ascii="Wingdings" w:hAnsi="Wingdings" w:hint="default"/>
      </w:rPr>
    </w:lvl>
    <w:lvl w:ilvl="6" w:tplc="7384FE1C">
      <w:start w:val="1"/>
      <w:numFmt w:val="bullet"/>
      <w:lvlText w:val=""/>
      <w:lvlJc w:val="left"/>
      <w:pPr>
        <w:ind w:left="5040" w:hanging="360"/>
      </w:pPr>
      <w:rPr>
        <w:rFonts w:ascii="Symbol" w:hAnsi="Symbol" w:hint="default"/>
      </w:rPr>
    </w:lvl>
    <w:lvl w:ilvl="7" w:tplc="3ABE04F4">
      <w:start w:val="1"/>
      <w:numFmt w:val="bullet"/>
      <w:lvlText w:val="o"/>
      <w:lvlJc w:val="left"/>
      <w:pPr>
        <w:ind w:left="5760" w:hanging="360"/>
      </w:pPr>
      <w:rPr>
        <w:rFonts w:ascii="Courier New" w:hAnsi="Courier New" w:hint="default"/>
      </w:rPr>
    </w:lvl>
    <w:lvl w:ilvl="8" w:tplc="496E926E">
      <w:start w:val="1"/>
      <w:numFmt w:val="bullet"/>
      <w:lvlText w:val=""/>
      <w:lvlJc w:val="left"/>
      <w:pPr>
        <w:ind w:left="6480" w:hanging="360"/>
      </w:pPr>
      <w:rPr>
        <w:rFonts w:ascii="Wingdings" w:hAnsi="Wingdings" w:hint="default"/>
      </w:rPr>
    </w:lvl>
  </w:abstractNum>
  <w:abstractNum w:abstractNumId="22" w15:restartNumberingAfterBreak="0">
    <w:nsid w:val="559E1218"/>
    <w:multiLevelType w:val="hybridMultilevel"/>
    <w:tmpl w:val="96F47A76"/>
    <w:lvl w:ilvl="0" w:tplc="2228C51E">
      <w:start w:val="1"/>
      <w:numFmt w:val="bullet"/>
      <w:lvlText w:val=""/>
      <w:lvlJc w:val="left"/>
      <w:pPr>
        <w:ind w:left="720" w:hanging="360"/>
      </w:pPr>
      <w:rPr>
        <w:rFonts w:ascii="Symbol" w:hAnsi="Symbol" w:hint="default"/>
      </w:rPr>
    </w:lvl>
    <w:lvl w:ilvl="1" w:tplc="8368C3EE">
      <w:start w:val="1"/>
      <w:numFmt w:val="bullet"/>
      <w:lvlText w:val="o"/>
      <w:lvlJc w:val="left"/>
      <w:pPr>
        <w:ind w:left="1440" w:hanging="360"/>
      </w:pPr>
      <w:rPr>
        <w:rFonts w:ascii="Courier New" w:hAnsi="Courier New" w:hint="default"/>
      </w:rPr>
    </w:lvl>
    <w:lvl w:ilvl="2" w:tplc="1FA0B322">
      <w:start w:val="1"/>
      <w:numFmt w:val="bullet"/>
      <w:lvlText w:val=""/>
      <w:lvlJc w:val="left"/>
      <w:pPr>
        <w:ind w:left="2160" w:hanging="360"/>
      </w:pPr>
      <w:rPr>
        <w:rFonts w:ascii="Wingdings" w:hAnsi="Wingdings" w:hint="default"/>
      </w:rPr>
    </w:lvl>
    <w:lvl w:ilvl="3" w:tplc="9BD83142">
      <w:start w:val="1"/>
      <w:numFmt w:val="bullet"/>
      <w:lvlText w:val=""/>
      <w:lvlJc w:val="left"/>
      <w:pPr>
        <w:ind w:left="2880" w:hanging="360"/>
      </w:pPr>
      <w:rPr>
        <w:rFonts w:ascii="Symbol" w:hAnsi="Symbol" w:hint="default"/>
      </w:rPr>
    </w:lvl>
    <w:lvl w:ilvl="4" w:tplc="0590E87A">
      <w:start w:val="1"/>
      <w:numFmt w:val="bullet"/>
      <w:lvlText w:val="o"/>
      <w:lvlJc w:val="left"/>
      <w:pPr>
        <w:ind w:left="3600" w:hanging="360"/>
      </w:pPr>
      <w:rPr>
        <w:rFonts w:ascii="Courier New" w:hAnsi="Courier New" w:hint="default"/>
      </w:rPr>
    </w:lvl>
    <w:lvl w:ilvl="5" w:tplc="3CFC0714">
      <w:start w:val="1"/>
      <w:numFmt w:val="bullet"/>
      <w:lvlText w:val=""/>
      <w:lvlJc w:val="left"/>
      <w:pPr>
        <w:ind w:left="4320" w:hanging="360"/>
      </w:pPr>
      <w:rPr>
        <w:rFonts w:ascii="Wingdings" w:hAnsi="Wingdings" w:hint="default"/>
      </w:rPr>
    </w:lvl>
    <w:lvl w:ilvl="6" w:tplc="FBE2BB1E">
      <w:start w:val="1"/>
      <w:numFmt w:val="bullet"/>
      <w:lvlText w:val=""/>
      <w:lvlJc w:val="left"/>
      <w:pPr>
        <w:ind w:left="5040" w:hanging="360"/>
      </w:pPr>
      <w:rPr>
        <w:rFonts w:ascii="Symbol" w:hAnsi="Symbol" w:hint="default"/>
      </w:rPr>
    </w:lvl>
    <w:lvl w:ilvl="7" w:tplc="1004A99C">
      <w:start w:val="1"/>
      <w:numFmt w:val="bullet"/>
      <w:lvlText w:val="o"/>
      <w:lvlJc w:val="left"/>
      <w:pPr>
        <w:ind w:left="5760" w:hanging="360"/>
      </w:pPr>
      <w:rPr>
        <w:rFonts w:ascii="Courier New" w:hAnsi="Courier New" w:hint="default"/>
      </w:rPr>
    </w:lvl>
    <w:lvl w:ilvl="8" w:tplc="70CA7828">
      <w:start w:val="1"/>
      <w:numFmt w:val="bullet"/>
      <w:lvlText w:val=""/>
      <w:lvlJc w:val="left"/>
      <w:pPr>
        <w:ind w:left="6480" w:hanging="360"/>
      </w:pPr>
      <w:rPr>
        <w:rFonts w:ascii="Wingdings" w:hAnsi="Wingdings" w:hint="default"/>
      </w:rPr>
    </w:lvl>
  </w:abstractNum>
  <w:abstractNum w:abstractNumId="23" w15:restartNumberingAfterBreak="0">
    <w:nsid w:val="5645E159"/>
    <w:multiLevelType w:val="hybridMultilevel"/>
    <w:tmpl w:val="F40AC6E0"/>
    <w:lvl w:ilvl="0" w:tplc="E5EC5450">
      <w:start w:val="1"/>
      <w:numFmt w:val="bullet"/>
      <w:lvlText w:val=""/>
      <w:lvlJc w:val="left"/>
      <w:pPr>
        <w:ind w:left="720" w:hanging="360"/>
      </w:pPr>
      <w:rPr>
        <w:rFonts w:ascii="Symbol" w:hAnsi="Symbol" w:hint="default"/>
      </w:rPr>
    </w:lvl>
    <w:lvl w:ilvl="1" w:tplc="DF96FA8E">
      <w:start w:val="1"/>
      <w:numFmt w:val="bullet"/>
      <w:lvlText w:val="o"/>
      <w:lvlJc w:val="left"/>
      <w:pPr>
        <w:ind w:left="1440" w:hanging="360"/>
      </w:pPr>
      <w:rPr>
        <w:rFonts w:ascii="Courier New" w:hAnsi="Courier New" w:hint="default"/>
      </w:rPr>
    </w:lvl>
    <w:lvl w:ilvl="2" w:tplc="D362DE0C">
      <w:start w:val="1"/>
      <w:numFmt w:val="bullet"/>
      <w:lvlText w:val=""/>
      <w:lvlJc w:val="left"/>
      <w:pPr>
        <w:ind w:left="2160" w:hanging="360"/>
      </w:pPr>
      <w:rPr>
        <w:rFonts w:ascii="Wingdings" w:hAnsi="Wingdings" w:hint="default"/>
      </w:rPr>
    </w:lvl>
    <w:lvl w:ilvl="3" w:tplc="03007472">
      <w:start w:val="1"/>
      <w:numFmt w:val="bullet"/>
      <w:lvlText w:val=""/>
      <w:lvlJc w:val="left"/>
      <w:pPr>
        <w:ind w:left="2880" w:hanging="360"/>
      </w:pPr>
      <w:rPr>
        <w:rFonts w:ascii="Symbol" w:hAnsi="Symbol" w:hint="default"/>
      </w:rPr>
    </w:lvl>
    <w:lvl w:ilvl="4" w:tplc="AC642B8C">
      <w:start w:val="1"/>
      <w:numFmt w:val="bullet"/>
      <w:lvlText w:val="o"/>
      <w:lvlJc w:val="left"/>
      <w:pPr>
        <w:ind w:left="3600" w:hanging="360"/>
      </w:pPr>
      <w:rPr>
        <w:rFonts w:ascii="Courier New" w:hAnsi="Courier New" w:hint="default"/>
      </w:rPr>
    </w:lvl>
    <w:lvl w:ilvl="5" w:tplc="1DA46022">
      <w:start w:val="1"/>
      <w:numFmt w:val="bullet"/>
      <w:lvlText w:val=""/>
      <w:lvlJc w:val="left"/>
      <w:pPr>
        <w:ind w:left="4320" w:hanging="360"/>
      </w:pPr>
      <w:rPr>
        <w:rFonts w:ascii="Wingdings" w:hAnsi="Wingdings" w:hint="default"/>
      </w:rPr>
    </w:lvl>
    <w:lvl w:ilvl="6" w:tplc="7A4E67D0">
      <w:start w:val="1"/>
      <w:numFmt w:val="bullet"/>
      <w:lvlText w:val=""/>
      <w:lvlJc w:val="left"/>
      <w:pPr>
        <w:ind w:left="5040" w:hanging="360"/>
      </w:pPr>
      <w:rPr>
        <w:rFonts w:ascii="Symbol" w:hAnsi="Symbol" w:hint="default"/>
      </w:rPr>
    </w:lvl>
    <w:lvl w:ilvl="7" w:tplc="0E88C618">
      <w:start w:val="1"/>
      <w:numFmt w:val="bullet"/>
      <w:lvlText w:val="o"/>
      <w:lvlJc w:val="left"/>
      <w:pPr>
        <w:ind w:left="5760" w:hanging="360"/>
      </w:pPr>
      <w:rPr>
        <w:rFonts w:ascii="Courier New" w:hAnsi="Courier New" w:hint="default"/>
      </w:rPr>
    </w:lvl>
    <w:lvl w:ilvl="8" w:tplc="052E1DE4">
      <w:start w:val="1"/>
      <w:numFmt w:val="bullet"/>
      <w:lvlText w:val=""/>
      <w:lvlJc w:val="left"/>
      <w:pPr>
        <w:ind w:left="6480" w:hanging="360"/>
      </w:pPr>
      <w:rPr>
        <w:rFonts w:ascii="Wingdings" w:hAnsi="Wingdings" w:hint="default"/>
      </w:rPr>
    </w:lvl>
  </w:abstractNum>
  <w:abstractNum w:abstractNumId="24" w15:restartNumberingAfterBreak="0">
    <w:nsid w:val="66186DDB"/>
    <w:multiLevelType w:val="multilevel"/>
    <w:tmpl w:val="758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2F7445"/>
    <w:multiLevelType w:val="hybridMultilevel"/>
    <w:tmpl w:val="A1DC05CA"/>
    <w:lvl w:ilvl="0" w:tplc="1FAC55E0">
      <w:start w:val="1"/>
      <w:numFmt w:val="bullet"/>
      <w:lvlText w:val=""/>
      <w:lvlJc w:val="left"/>
      <w:pPr>
        <w:ind w:left="720" w:hanging="360"/>
      </w:pPr>
      <w:rPr>
        <w:rFonts w:ascii="Symbol" w:hAnsi="Symbol" w:hint="default"/>
      </w:rPr>
    </w:lvl>
    <w:lvl w:ilvl="1" w:tplc="0B36866A" w:tentative="1">
      <w:start w:val="1"/>
      <w:numFmt w:val="bullet"/>
      <w:lvlText w:val="o"/>
      <w:lvlJc w:val="left"/>
      <w:pPr>
        <w:ind w:left="1440" w:hanging="360"/>
      </w:pPr>
      <w:rPr>
        <w:rFonts w:ascii="Courier New" w:hAnsi="Courier New" w:cs="Courier New" w:hint="default"/>
      </w:rPr>
    </w:lvl>
    <w:lvl w:ilvl="2" w:tplc="0E6CC024" w:tentative="1">
      <w:start w:val="1"/>
      <w:numFmt w:val="bullet"/>
      <w:lvlText w:val=""/>
      <w:lvlJc w:val="left"/>
      <w:pPr>
        <w:ind w:left="2160" w:hanging="360"/>
      </w:pPr>
      <w:rPr>
        <w:rFonts w:ascii="Wingdings" w:hAnsi="Wingdings" w:hint="default"/>
      </w:rPr>
    </w:lvl>
    <w:lvl w:ilvl="3" w:tplc="B87846F4" w:tentative="1">
      <w:start w:val="1"/>
      <w:numFmt w:val="bullet"/>
      <w:lvlText w:val=""/>
      <w:lvlJc w:val="left"/>
      <w:pPr>
        <w:ind w:left="2880" w:hanging="360"/>
      </w:pPr>
      <w:rPr>
        <w:rFonts w:ascii="Symbol" w:hAnsi="Symbol" w:hint="default"/>
      </w:rPr>
    </w:lvl>
    <w:lvl w:ilvl="4" w:tplc="517C9CCA" w:tentative="1">
      <w:start w:val="1"/>
      <w:numFmt w:val="bullet"/>
      <w:lvlText w:val="o"/>
      <w:lvlJc w:val="left"/>
      <w:pPr>
        <w:ind w:left="3600" w:hanging="360"/>
      </w:pPr>
      <w:rPr>
        <w:rFonts w:ascii="Courier New" w:hAnsi="Courier New" w:cs="Courier New" w:hint="default"/>
      </w:rPr>
    </w:lvl>
    <w:lvl w:ilvl="5" w:tplc="93CEF142" w:tentative="1">
      <w:start w:val="1"/>
      <w:numFmt w:val="bullet"/>
      <w:lvlText w:val=""/>
      <w:lvlJc w:val="left"/>
      <w:pPr>
        <w:ind w:left="4320" w:hanging="360"/>
      </w:pPr>
      <w:rPr>
        <w:rFonts w:ascii="Wingdings" w:hAnsi="Wingdings" w:hint="default"/>
      </w:rPr>
    </w:lvl>
    <w:lvl w:ilvl="6" w:tplc="310E4B28" w:tentative="1">
      <w:start w:val="1"/>
      <w:numFmt w:val="bullet"/>
      <w:lvlText w:val=""/>
      <w:lvlJc w:val="left"/>
      <w:pPr>
        <w:ind w:left="5040" w:hanging="360"/>
      </w:pPr>
      <w:rPr>
        <w:rFonts w:ascii="Symbol" w:hAnsi="Symbol" w:hint="default"/>
      </w:rPr>
    </w:lvl>
    <w:lvl w:ilvl="7" w:tplc="D3C4C3D0" w:tentative="1">
      <w:start w:val="1"/>
      <w:numFmt w:val="bullet"/>
      <w:lvlText w:val="o"/>
      <w:lvlJc w:val="left"/>
      <w:pPr>
        <w:ind w:left="5760" w:hanging="360"/>
      </w:pPr>
      <w:rPr>
        <w:rFonts w:ascii="Courier New" w:hAnsi="Courier New" w:cs="Courier New" w:hint="default"/>
      </w:rPr>
    </w:lvl>
    <w:lvl w:ilvl="8" w:tplc="775A190E" w:tentative="1">
      <w:start w:val="1"/>
      <w:numFmt w:val="bullet"/>
      <w:lvlText w:val=""/>
      <w:lvlJc w:val="left"/>
      <w:pPr>
        <w:ind w:left="6480" w:hanging="360"/>
      </w:pPr>
      <w:rPr>
        <w:rFonts w:ascii="Wingdings" w:hAnsi="Wingdings" w:hint="default"/>
      </w:rPr>
    </w:lvl>
  </w:abstractNum>
  <w:abstractNum w:abstractNumId="26" w15:restartNumberingAfterBreak="0">
    <w:nsid w:val="6E535311"/>
    <w:multiLevelType w:val="hybridMultilevel"/>
    <w:tmpl w:val="2912F2A6"/>
    <w:lvl w:ilvl="0" w:tplc="21FE8DAE">
      <w:start w:val="1"/>
      <w:numFmt w:val="bullet"/>
      <w:lvlText w:val=""/>
      <w:lvlJc w:val="left"/>
      <w:pPr>
        <w:ind w:left="340" w:hanging="227"/>
      </w:pPr>
      <w:rPr>
        <w:rFonts w:ascii="Symbol" w:hAnsi="Symbol" w:hint="default"/>
      </w:rPr>
    </w:lvl>
    <w:lvl w:ilvl="1" w:tplc="D17AF2DC">
      <w:start w:val="1"/>
      <w:numFmt w:val="bullet"/>
      <w:lvlText w:val="o"/>
      <w:lvlJc w:val="left"/>
      <w:pPr>
        <w:ind w:left="1440" w:hanging="360"/>
      </w:pPr>
      <w:rPr>
        <w:rFonts w:ascii="Courier New" w:hAnsi="Courier New" w:hint="default"/>
      </w:rPr>
    </w:lvl>
    <w:lvl w:ilvl="2" w:tplc="6900862A">
      <w:start w:val="1"/>
      <w:numFmt w:val="bullet"/>
      <w:lvlText w:val=""/>
      <w:lvlJc w:val="left"/>
      <w:pPr>
        <w:ind w:left="2160" w:hanging="360"/>
      </w:pPr>
      <w:rPr>
        <w:rFonts w:ascii="Wingdings" w:hAnsi="Wingdings" w:hint="default"/>
      </w:rPr>
    </w:lvl>
    <w:lvl w:ilvl="3" w:tplc="9ED247BC">
      <w:start w:val="1"/>
      <w:numFmt w:val="bullet"/>
      <w:lvlText w:val=""/>
      <w:lvlJc w:val="left"/>
      <w:pPr>
        <w:ind w:left="2880" w:hanging="360"/>
      </w:pPr>
      <w:rPr>
        <w:rFonts w:ascii="Symbol" w:hAnsi="Symbol" w:hint="default"/>
      </w:rPr>
    </w:lvl>
    <w:lvl w:ilvl="4" w:tplc="582E3234">
      <w:start w:val="1"/>
      <w:numFmt w:val="bullet"/>
      <w:lvlText w:val="o"/>
      <w:lvlJc w:val="left"/>
      <w:pPr>
        <w:ind w:left="3600" w:hanging="360"/>
      </w:pPr>
      <w:rPr>
        <w:rFonts w:ascii="Courier New" w:hAnsi="Courier New" w:hint="default"/>
      </w:rPr>
    </w:lvl>
    <w:lvl w:ilvl="5" w:tplc="7646C11A">
      <w:start w:val="1"/>
      <w:numFmt w:val="bullet"/>
      <w:lvlText w:val=""/>
      <w:lvlJc w:val="left"/>
      <w:pPr>
        <w:ind w:left="4320" w:hanging="360"/>
      </w:pPr>
      <w:rPr>
        <w:rFonts w:ascii="Wingdings" w:hAnsi="Wingdings" w:hint="default"/>
      </w:rPr>
    </w:lvl>
    <w:lvl w:ilvl="6" w:tplc="96A84D52">
      <w:start w:val="1"/>
      <w:numFmt w:val="bullet"/>
      <w:lvlText w:val=""/>
      <w:lvlJc w:val="left"/>
      <w:pPr>
        <w:ind w:left="5040" w:hanging="360"/>
      </w:pPr>
      <w:rPr>
        <w:rFonts w:ascii="Symbol" w:hAnsi="Symbol" w:hint="default"/>
      </w:rPr>
    </w:lvl>
    <w:lvl w:ilvl="7" w:tplc="C2E0BD64">
      <w:start w:val="1"/>
      <w:numFmt w:val="bullet"/>
      <w:lvlText w:val="o"/>
      <w:lvlJc w:val="left"/>
      <w:pPr>
        <w:ind w:left="5760" w:hanging="360"/>
      </w:pPr>
      <w:rPr>
        <w:rFonts w:ascii="Courier New" w:hAnsi="Courier New" w:hint="default"/>
      </w:rPr>
    </w:lvl>
    <w:lvl w:ilvl="8" w:tplc="50648CD8">
      <w:start w:val="1"/>
      <w:numFmt w:val="bullet"/>
      <w:lvlText w:val=""/>
      <w:lvlJc w:val="left"/>
      <w:pPr>
        <w:ind w:left="6480" w:hanging="360"/>
      </w:pPr>
      <w:rPr>
        <w:rFonts w:ascii="Wingdings" w:hAnsi="Wingdings" w:hint="default"/>
      </w:rPr>
    </w:lvl>
  </w:abstractNum>
  <w:abstractNum w:abstractNumId="27" w15:restartNumberingAfterBreak="0">
    <w:nsid w:val="72056A30"/>
    <w:multiLevelType w:val="multilevel"/>
    <w:tmpl w:val="24D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ACDA49"/>
    <w:multiLevelType w:val="hybridMultilevel"/>
    <w:tmpl w:val="E3F258D0"/>
    <w:lvl w:ilvl="0" w:tplc="7BAA9C56">
      <w:start w:val="1"/>
      <w:numFmt w:val="bullet"/>
      <w:lvlText w:val=""/>
      <w:lvlJc w:val="left"/>
      <w:pPr>
        <w:ind w:left="340" w:hanging="227"/>
      </w:pPr>
      <w:rPr>
        <w:rFonts w:ascii="Symbol" w:hAnsi="Symbol" w:hint="default"/>
      </w:rPr>
    </w:lvl>
    <w:lvl w:ilvl="1" w:tplc="174064D0">
      <w:start w:val="1"/>
      <w:numFmt w:val="bullet"/>
      <w:lvlText w:val="o"/>
      <w:lvlJc w:val="left"/>
      <w:pPr>
        <w:ind w:left="1440" w:hanging="360"/>
      </w:pPr>
      <w:rPr>
        <w:rFonts w:ascii="Courier New" w:hAnsi="Courier New" w:hint="default"/>
      </w:rPr>
    </w:lvl>
    <w:lvl w:ilvl="2" w:tplc="FC12CEDE">
      <w:start w:val="1"/>
      <w:numFmt w:val="bullet"/>
      <w:lvlText w:val=""/>
      <w:lvlJc w:val="left"/>
      <w:pPr>
        <w:ind w:left="2160" w:hanging="360"/>
      </w:pPr>
      <w:rPr>
        <w:rFonts w:ascii="Wingdings" w:hAnsi="Wingdings" w:hint="default"/>
      </w:rPr>
    </w:lvl>
    <w:lvl w:ilvl="3" w:tplc="D05870A0">
      <w:start w:val="1"/>
      <w:numFmt w:val="bullet"/>
      <w:lvlText w:val=""/>
      <w:lvlJc w:val="left"/>
      <w:pPr>
        <w:ind w:left="2880" w:hanging="360"/>
      </w:pPr>
      <w:rPr>
        <w:rFonts w:ascii="Symbol" w:hAnsi="Symbol" w:hint="default"/>
      </w:rPr>
    </w:lvl>
    <w:lvl w:ilvl="4" w:tplc="4BA8D2A8">
      <w:start w:val="1"/>
      <w:numFmt w:val="bullet"/>
      <w:lvlText w:val="o"/>
      <w:lvlJc w:val="left"/>
      <w:pPr>
        <w:ind w:left="3600" w:hanging="360"/>
      </w:pPr>
      <w:rPr>
        <w:rFonts w:ascii="Courier New" w:hAnsi="Courier New" w:hint="default"/>
      </w:rPr>
    </w:lvl>
    <w:lvl w:ilvl="5" w:tplc="289E95EC">
      <w:start w:val="1"/>
      <w:numFmt w:val="bullet"/>
      <w:lvlText w:val=""/>
      <w:lvlJc w:val="left"/>
      <w:pPr>
        <w:ind w:left="4320" w:hanging="360"/>
      </w:pPr>
      <w:rPr>
        <w:rFonts w:ascii="Wingdings" w:hAnsi="Wingdings" w:hint="default"/>
      </w:rPr>
    </w:lvl>
    <w:lvl w:ilvl="6" w:tplc="2DC8A390">
      <w:start w:val="1"/>
      <w:numFmt w:val="bullet"/>
      <w:lvlText w:val=""/>
      <w:lvlJc w:val="left"/>
      <w:pPr>
        <w:ind w:left="5040" w:hanging="360"/>
      </w:pPr>
      <w:rPr>
        <w:rFonts w:ascii="Symbol" w:hAnsi="Symbol" w:hint="default"/>
      </w:rPr>
    </w:lvl>
    <w:lvl w:ilvl="7" w:tplc="7C72C320">
      <w:start w:val="1"/>
      <w:numFmt w:val="bullet"/>
      <w:lvlText w:val="o"/>
      <w:lvlJc w:val="left"/>
      <w:pPr>
        <w:ind w:left="5760" w:hanging="360"/>
      </w:pPr>
      <w:rPr>
        <w:rFonts w:ascii="Courier New" w:hAnsi="Courier New" w:hint="default"/>
      </w:rPr>
    </w:lvl>
    <w:lvl w:ilvl="8" w:tplc="5C82636E">
      <w:start w:val="1"/>
      <w:numFmt w:val="bullet"/>
      <w:lvlText w:val=""/>
      <w:lvlJc w:val="left"/>
      <w:pPr>
        <w:ind w:left="6480" w:hanging="360"/>
      </w:pPr>
      <w:rPr>
        <w:rFonts w:ascii="Wingdings" w:hAnsi="Wingdings" w:hint="default"/>
      </w:rPr>
    </w:lvl>
  </w:abstractNum>
  <w:abstractNum w:abstractNumId="29" w15:restartNumberingAfterBreak="0">
    <w:nsid w:val="7A3C2779"/>
    <w:multiLevelType w:val="multilevel"/>
    <w:tmpl w:val="2B64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A93027"/>
    <w:multiLevelType w:val="multilevel"/>
    <w:tmpl w:val="0AF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B52CD"/>
    <w:multiLevelType w:val="hybridMultilevel"/>
    <w:tmpl w:val="A9349ED6"/>
    <w:lvl w:ilvl="0" w:tplc="32BE3324">
      <w:start w:val="1"/>
      <w:numFmt w:val="bullet"/>
      <w:lvlText w:val=""/>
      <w:lvlJc w:val="left"/>
      <w:pPr>
        <w:ind w:left="340" w:hanging="227"/>
      </w:pPr>
      <w:rPr>
        <w:rFonts w:ascii="Symbol" w:hAnsi="Symbol" w:hint="default"/>
      </w:rPr>
    </w:lvl>
    <w:lvl w:ilvl="1" w:tplc="32DEF6C8" w:tentative="1">
      <w:start w:val="1"/>
      <w:numFmt w:val="bullet"/>
      <w:lvlText w:val="o"/>
      <w:lvlJc w:val="left"/>
      <w:pPr>
        <w:ind w:left="1440" w:hanging="360"/>
      </w:pPr>
      <w:rPr>
        <w:rFonts w:ascii="Courier New" w:hAnsi="Courier New" w:cs="Courier New" w:hint="default"/>
      </w:rPr>
    </w:lvl>
    <w:lvl w:ilvl="2" w:tplc="F96A1162" w:tentative="1">
      <w:start w:val="1"/>
      <w:numFmt w:val="bullet"/>
      <w:lvlText w:val=""/>
      <w:lvlJc w:val="left"/>
      <w:pPr>
        <w:ind w:left="2160" w:hanging="360"/>
      </w:pPr>
      <w:rPr>
        <w:rFonts w:ascii="Wingdings" w:hAnsi="Wingdings" w:hint="default"/>
      </w:rPr>
    </w:lvl>
    <w:lvl w:ilvl="3" w:tplc="4320B1C6" w:tentative="1">
      <w:start w:val="1"/>
      <w:numFmt w:val="bullet"/>
      <w:lvlText w:val=""/>
      <w:lvlJc w:val="left"/>
      <w:pPr>
        <w:ind w:left="2880" w:hanging="360"/>
      </w:pPr>
      <w:rPr>
        <w:rFonts w:ascii="Symbol" w:hAnsi="Symbol" w:hint="default"/>
      </w:rPr>
    </w:lvl>
    <w:lvl w:ilvl="4" w:tplc="99B67FF2" w:tentative="1">
      <w:start w:val="1"/>
      <w:numFmt w:val="bullet"/>
      <w:lvlText w:val="o"/>
      <w:lvlJc w:val="left"/>
      <w:pPr>
        <w:ind w:left="3600" w:hanging="360"/>
      </w:pPr>
      <w:rPr>
        <w:rFonts w:ascii="Courier New" w:hAnsi="Courier New" w:cs="Courier New" w:hint="default"/>
      </w:rPr>
    </w:lvl>
    <w:lvl w:ilvl="5" w:tplc="E2823630" w:tentative="1">
      <w:start w:val="1"/>
      <w:numFmt w:val="bullet"/>
      <w:lvlText w:val=""/>
      <w:lvlJc w:val="left"/>
      <w:pPr>
        <w:ind w:left="4320" w:hanging="360"/>
      </w:pPr>
      <w:rPr>
        <w:rFonts w:ascii="Wingdings" w:hAnsi="Wingdings" w:hint="default"/>
      </w:rPr>
    </w:lvl>
    <w:lvl w:ilvl="6" w:tplc="2A6A6D66" w:tentative="1">
      <w:start w:val="1"/>
      <w:numFmt w:val="bullet"/>
      <w:lvlText w:val=""/>
      <w:lvlJc w:val="left"/>
      <w:pPr>
        <w:ind w:left="5040" w:hanging="360"/>
      </w:pPr>
      <w:rPr>
        <w:rFonts w:ascii="Symbol" w:hAnsi="Symbol" w:hint="default"/>
      </w:rPr>
    </w:lvl>
    <w:lvl w:ilvl="7" w:tplc="644654C4" w:tentative="1">
      <w:start w:val="1"/>
      <w:numFmt w:val="bullet"/>
      <w:lvlText w:val="o"/>
      <w:lvlJc w:val="left"/>
      <w:pPr>
        <w:ind w:left="5760" w:hanging="360"/>
      </w:pPr>
      <w:rPr>
        <w:rFonts w:ascii="Courier New" w:hAnsi="Courier New" w:cs="Courier New" w:hint="default"/>
      </w:rPr>
    </w:lvl>
    <w:lvl w:ilvl="8" w:tplc="53125C40" w:tentative="1">
      <w:start w:val="1"/>
      <w:numFmt w:val="bullet"/>
      <w:lvlText w:val=""/>
      <w:lvlJc w:val="left"/>
      <w:pPr>
        <w:ind w:left="6480" w:hanging="360"/>
      </w:pPr>
      <w:rPr>
        <w:rFonts w:ascii="Wingdings" w:hAnsi="Wingdings" w:hint="default"/>
      </w:rPr>
    </w:lvl>
  </w:abstractNum>
  <w:abstractNum w:abstractNumId="32" w15:restartNumberingAfterBreak="0">
    <w:nsid w:val="7D5F06E1"/>
    <w:multiLevelType w:val="multilevel"/>
    <w:tmpl w:val="36D6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2B6478"/>
    <w:multiLevelType w:val="multilevel"/>
    <w:tmpl w:val="1ECC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C0C0B7"/>
    <w:multiLevelType w:val="hybridMultilevel"/>
    <w:tmpl w:val="0602BCDA"/>
    <w:lvl w:ilvl="0" w:tplc="2104E5BA">
      <w:start w:val="1"/>
      <w:numFmt w:val="bullet"/>
      <w:lvlText w:val=""/>
      <w:lvlJc w:val="left"/>
      <w:pPr>
        <w:ind w:left="720" w:hanging="360"/>
      </w:pPr>
      <w:rPr>
        <w:rFonts w:ascii="Symbol" w:hAnsi="Symbol" w:hint="default"/>
      </w:rPr>
    </w:lvl>
    <w:lvl w:ilvl="1" w:tplc="B22CD146">
      <w:start w:val="1"/>
      <w:numFmt w:val="bullet"/>
      <w:lvlText w:val="o"/>
      <w:lvlJc w:val="left"/>
      <w:pPr>
        <w:ind w:left="1440" w:hanging="360"/>
      </w:pPr>
      <w:rPr>
        <w:rFonts w:ascii="Courier New" w:hAnsi="Courier New" w:hint="default"/>
      </w:rPr>
    </w:lvl>
    <w:lvl w:ilvl="2" w:tplc="F99C76E6">
      <w:start w:val="1"/>
      <w:numFmt w:val="bullet"/>
      <w:lvlText w:val=""/>
      <w:lvlJc w:val="left"/>
      <w:pPr>
        <w:ind w:left="2160" w:hanging="360"/>
      </w:pPr>
      <w:rPr>
        <w:rFonts w:ascii="Wingdings" w:hAnsi="Wingdings" w:hint="default"/>
      </w:rPr>
    </w:lvl>
    <w:lvl w:ilvl="3" w:tplc="C772DD1E">
      <w:start w:val="1"/>
      <w:numFmt w:val="bullet"/>
      <w:lvlText w:val=""/>
      <w:lvlJc w:val="left"/>
      <w:pPr>
        <w:ind w:left="2880" w:hanging="360"/>
      </w:pPr>
      <w:rPr>
        <w:rFonts w:ascii="Symbol" w:hAnsi="Symbol" w:hint="default"/>
      </w:rPr>
    </w:lvl>
    <w:lvl w:ilvl="4" w:tplc="495E08B2">
      <w:start w:val="1"/>
      <w:numFmt w:val="bullet"/>
      <w:lvlText w:val="o"/>
      <w:lvlJc w:val="left"/>
      <w:pPr>
        <w:ind w:left="3600" w:hanging="360"/>
      </w:pPr>
      <w:rPr>
        <w:rFonts w:ascii="Courier New" w:hAnsi="Courier New" w:hint="default"/>
      </w:rPr>
    </w:lvl>
    <w:lvl w:ilvl="5" w:tplc="EC703E7A">
      <w:start w:val="1"/>
      <w:numFmt w:val="bullet"/>
      <w:lvlText w:val=""/>
      <w:lvlJc w:val="left"/>
      <w:pPr>
        <w:ind w:left="4320" w:hanging="360"/>
      </w:pPr>
      <w:rPr>
        <w:rFonts w:ascii="Wingdings" w:hAnsi="Wingdings" w:hint="default"/>
      </w:rPr>
    </w:lvl>
    <w:lvl w:ilvl="6" w:tplc="29AE4CD6">
      <w:start w:val="1"/>
      <w:numFmt w:val="bullet"/>
      <w:lvlText w:val=""/>
      <w:lvlJc w:val="left"/>
      <w:pPr>
        <w:ind w:left="5040" w:hanging="360"/>
      </w:pPr>
      <w:rPr>
        <w:rFonts w:ascii="Symbol" w:hAnsi="Symbol" w:hint="default"/>
      </w:rPr>
    </w:lvl>
    <w:lvl w:ilvl="7" w:tplc="3C6AFA36">
      <w:start w:val="1"/>
      <w:numFmt w:val="bullet"/>
      <w:lvlText w:val="o"/>
      <w:lvlJc w:val="left"/>
      <w:pPr>
        <w:ind w:left="5760" w:hanging="360"/>
      </w:pPr>
      <w:rPr>
        <w:rFonts w:ascii="Courier New" w:hAnsi="Courier New" w:hint="default"/>
      </w:rPr>
    </w:lvl>
    <w:lvl w:ilvl="8" w:tplc="A7586260">
      <w:start w:val="1"/>
      <w:numFmt w:val="bullet"/>
      <w:lvlText w:val=""/>
      <w:lvlJc w:val="left"/>
      <w:pPr>
        <w:ind w:left="6480" w:hanging="360"/>
      </w:pPr>
      <w:rPr>
        <w:rFonts w:ascii="Wingdings" w:hAnsi="Wingdings" w:hint="default"/>
      </w:rPr>
    </w:lvl>
  </w:abstractNum>
  <w:num w:numId="1" w16cid:durableId="1964189878">
    <w:abstractNumId w:val="2"/>
  </w:num>
  <w:num w:numId="2" w16cid:durableId="89930035">
    <w:abstractNumId w:val="3"/>
  </w:num>
  <w:num w:numId="3" w16cid:durableId="1874615925">
    <w:abstractNumId w:val="18"/>
  </w:num>
  <w:num w:numId="4" w16cid:durableId="113981882">
    <w:abstractNumId w:val="22"/>
  </w:num>
  <w:num w:numId="5" w16cid:durableId="227881040">
    <w:abstractNumId w:val="23"/>
  </w:num>
  <w:num w:numId="6" w16cid:durableId="181356899">
    <w:abstractNumId w:val="6"/>
  </w:num>
  <w:num w:numId="7" w16cid:durableId="824125634">
    <w:abstractNumId w:val="17"/>
  </w:num>
  <w:num w:numId="8" w16cid:durableId="2018539441">
    <w:abstractNumId w:val="16"/>
  </w:num>
  <w:num w:numId="9" w16cid:durableId="41709528">
    <w:abstractNumId w:val="19"/>
  </w:num>
  <w:num w:numId="10" w16cid:durableId="929780107">
    <w:abstractNumId w:val="14"/>
  </w:num>
  <w:num w:numId="11" w16cid:durableId="1685746245">
    <w:abstractNumId w:val="4"/>
  </w:num>
  <w:num w:numId="12" w16cid:durableId="1745103026">
    <w:abstractNumId w:val="0"/>
  </w:num>
  <w:num w:numId="13" w16cid:durableId="1923876755">
    <w:abstractNumId w:val="9"/>
  </w:num>
  <w:num w:numId="14" w16cid:durableId="298848002">
    <w:abstractNumId w:val="34"/>
  </w:num>
  <w:num w:numId="15" w16cid:durableId="1072696326">
    <w:abstractNumId w:val="21"/>
  </w:num>
  <w:num w:numId="16" w16cid:durableId="1809786926">
    <w:abstractNumId w:val="28"/>
  </w:num>
  <w:num w:numId="17" w16cid:durableId="752161017">
    <w:abstractNumId w:val="26"/>
  </w:num>
  <w:num w:numId="18" w16cid:durableId="699820131">
    <w:abstractNumId w:val="31"/>
  </w:num>
  <w:num w:numId="19" w16cid:durableId="1437292227">
    <w:abstractNumId w:val="15"/>
  </w:num>
  <w:num w:numId="20" w16cid:durableId="1080830225">
    <w:abstractNumId w:val="32"/>
  </w:num>
  <w:num w:numId="21" w16cid:durableId="1254120857">
    <w:abstractNumId w:val="33"/>
  </w:num>
  <w:num w:numId="22" w16cid:durableId="1846555226">
    <w:abstractNumId w:val="7"/>
  </w:num>
  <w:num w:numId="23" w16cid:durableId="1526408668">
    <w:abstractNumId w:val="20"/>
  </w:num>
  <w:num w:numId="24" w16cid:durableId="1014921923">
    <w:abstractNumId w:val="1"/>
  </w:num>
  <w:num w:numId="25" w16cid:durableId="1139958452">
    <w:abstractNumId w:val="25"/>
  </w:num>
  <w:num w:numId="26" w16cid:durableId="2121608148">
    <w:abstractNumId w:val="8"/>
  </w:num>
  <w:num w:numId="27" w16cid:durableId="128868258">
    <w:abstractNumId w:val="29"/>
  </w:num>
  <w:num w:numId="28" w16cid:durableId="1368410473">
    <w:abstractNumId w:val="10"/>
  </w:num>
  <w:num w:numId="29" w16cid:durableId="214243509">
    <w:abstractNumId w:val="13"/>
  </w:num>
  <w:num w:numId="30" w16cid:durableId="437215394">
    <w:abstractNumId w:val="5"/>
  </w:num>
  <w:num w:numId="31" w16cid:durableId="555707188">
    <w:abstractNumId w:val="11"/>
  </w:num>
  <w:num w:numId="32" w16cid:durableId="308629449">
    <w:abstractNumId w:val="27"/>
  </w:num>
  <w:num w:numId="33" w16cid:durableId="281348114">
    <w:abstractNumId w:val="30"/>
  </w:num>
  <w:num w:numId="34" w16cid:durableId="1043866090">
    <w:abstractNumId w:val="12"/>
  </w:num>
  <w:num w:numId="35" w16cid:durableId="4554125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C2"/>
    <w:rsid w:val="00010443"/>
    <w:rsid w:val="000113B5"/>
    <w:rsid w:val="00012BD8"/>
    <w:rsid w:val="00016109"/>
    <w:rsid w:val="000169B3"/>
    <w:rsid w:val="00022030"/>
    <w:rsid w:val="000243ED"/>
    <w:rsid w:val="000253D4"/>
    <w:rsid w:val="00037451"/>
    <w:rsid w:val="000402B9"/>
    <w:rsid w:val="00045EB3"/>
    <w:rsid w:val="00046E86"/>
    <w:rsid w:val="00051144"/>
    <w:rsid w:val="000525D0"/>
    <w:rsid w:val="00052B53"/>
    <w:rsid w:val="00055992"/>
    <w:rsid w:val="00064C2A"/>
    <w:rsid w:val="00064D17"/>
    <w:rsid w:val="000704E4"/>
    <w:rsid w:val="00074893"/>
    <w:rsid w:val="00074A5F"/>
    <w:rsid w:val="0007644E"/>
    <w:rsid w:val="00076F90"/>
    <w:rsid w:val="0007736F"/>
    <w:rsid w:val="00080A73"/>
    <w:rsid w:val="00084429"/>
    <w:rsid w:val="0008448F"/>
    <w:rsid w:val="00090E9F"/>
    <w:rsid w:val="00095881"/>
    <w:rsid w:val="000A010E"/>
    <w:rsid w:val="000A0896"/>
    <w:rsid w:val="000A1468"/>
    <w:rsid w:val="000A6E41"/>
    <w:rsid w:val="000A767A"/>
    <w:rsid w:val="000B2625"/>
    <w:rsid w:val="000B2676"/>
    <w:rsid w:val="000B2682"/>
    <w:rsid w:val="000B26C8"/>
    <w:rsid w:val="000B4BBD"/>
    <w:rsid w:val="000B5AB0"/>
    <w:rsid w:val="000B7F99"/>
    <w:rsid w:val="000C4EB0"/>
    <w:rsid w:val="000C73F2"/>
    <w:rsid w:val="000D4E88"/>
    <w:rsid w:val="000E2265"/>
    <w:rsid w:val="000E3560"/>
    <w:rsid w:val="000E67A7"/>
    <w:rsid w:val="000F0AF0"/>
    <w:rsid w:val="000F1AB0"/>
    <w:rsid w:val="000F1F92"/>
    <w:rsid w:val="0010100C"/>
    <w:rsid w:val="00106660"/>
    <w:rsid w:val="00107334"/>
    <w:rsid w:val="00107C40"/>
    <w:rsid w:val="00107E53"/>
    <w:rsid w:val="001166C9"/>
    <w:rsid w:val="001174A7"/>
    <w:rsid w:val="00120929"/>
    <w:rsid w:val="00131D61"/>
    <w:rsid w:val="00134C58"/>
    <w:rsid w:val="00135A04"/>
    <w:rsid w:val="00135A32"/>
    <w:rsid w:val="0013792C"/>
    <w:rsid w:val="00137957"/>
    <w:rsid w:val="001408D3"/>
    <w:rsid w:val="0014119C"/>
    <w:rsid w:val="001461AD"/>
    <w:rsid w:val="00146FC7"/>
    <w:rsid w:val="0015744E"/>
    <w:rsid w:val="001577DE"/>
    <w:rsid w:val="00157FE1"/>
    <w:rsid w:val="00160CBD"/>
    <w:rsid w:val="00170592"/>
    <w:rsid w:val="001775A6"/>
    <w:rsid w:val="00182F5C"/>
    <w:rsid w:val="001839A1"/>
    <w:rsid w:val="00187F25"/>
    <w:rsid w:val="00190838"/>
    <w:rsid w:val="00191733"/>
    <w:rsid w:val="00196062"/>
    <w:rsid w:val="001A00A4"/>
    <w:rsid w:val="001A15C1"/>
    <w:rsid w:val="001A3707"/>
    <w:rsid w:val="001A6711"/>
    <w:rsid w:val="001A6BF7"/>
    <w:rsid w:val="001B07CC"/>
    <w:rsid w:val="001B17F3"/>
    <w:rsid w:val="001B3B9F"/>
    <w:rsid w:val="001B41F3"/>
    <w:rsid w:val="001B4D96"/>
    <w:rsid w:val="001B6C14"/>
    <w:rsid w:val="001C19FF"/>
    <w:rsid w:val="001D21D5"/>
    <w:rsid w:val="001E2F8B"/>
    <w:rsid w:val="001E445F"/>
    <w:rsid w:val="001F1523"/>
    <w:rsid w:val="001F4D0A"/>
    <w:rsid w:val="001F6506"/>
    <w:rsid w:val="001F70E6"/>
    <w:rsid w:val="001F7A4C"/>
    <w:rsid w:val="001F7AF0"/>
    <w:rsid w:val="00203C8A"/>
    <w:rsid w:val="00204551"/>
    <w:rsid w:val="00206E3F"/>
    <w:rsid w:val="00211829"/>
    <w:rsid w:val="00213978"/>
    <w:rsid w:val="00215D3A"/>
    <w:rsid w:val="00216703"/>
    <w:rsid w:val="00222CAB"/>
    <w:rsid w:val="00222F6D"/>
    <w:rsid w:val="002239CC"/>
    <w:rsid w:val="00225C45"/>
    <w:rsid w:val="00235341"/>
    <w:rsid w:val="00240DF9"/>
    <w:rsid w:val="00242FA4"/>
    <w:rsid w:val="002477AA"/>
    <w:rsid w:val="00250634"/>
    <w:rsid w:val="00251995"/>
    <w:rsid w:val="0026477C"/>
    <w:rsid w:val="00264AAD"/>
    <w:rsid w:val="002671A6"/>
    <w:rsid w:val="00267F40"/>
    <w:rsid w:val="002736E0"/>
    <w:rsid w:val="0027594B"/>
    <w:rsid w:val="002766FB"/>
    <w:rsid w:val="00276B07"/>
    <w:rsid w:val="0027706B"/>
    <w:rsid w:val="00284D0E"/>
    <w:rsid w:val="00284DFC"/>
    <w:rsid w:val="00286116"/>
    <w:rsid w:val="002865D1"/>
    <w:rsid w:val="00290BD8"/>
    <w:rsid w:val="002919FE"/>
    <w:rsid w:val="00292D32"/>
    <w:rsid w:val="00295A86"/>
    <w:rsid w:val="002966F9"/>
    <w:rsid w:val="002A1953"/>
    <w:rsid w:val="002A3977"/>
    <w:rsid w:val="002B43C4"/>
    <w:rsid w:val="002B4AEC"/>
    <w:rsid w:val="002C081E"/>
    <w:rsid w:val="002C11C7"/>
    <w:rsid w:val="002C49DD"/>
    <w:rsid w:val="002C4BC4"/>
    <w:rsid w:val="002C7E2E"/>
    <w:rsid w:val="002D09C0"/>
    <w:rsid w:val="002D39F2"/>
    <w:rsid w:val="002E09AA"/>
    <w:rsid w:val="002E1118"/>
    <w:rsid w:val="002E39DE"/>
    <w:rsid w:val="002E4AD9"/>
    <w:rsid w:val="002F120C"/>
    <w:rsid w:val="002F6A37"/>
    <w:rsid w:val="002F7DC0"/>
    <w:rsid w:val="00301777"/>
    <w:rsid w:val="00303764"/>
    <w:rsid w:val="0030610E"/>
    <w:rsid w:val="00307A33"/>
    <w:rsid w:val="00315CCD"/>
    <w:rsid w:val="0031664F"/>
    <w:rsid w:val="003172EC"/>
    <w:rsid w:val="003202C5"/>
    <w:rsid w:val="00320F0A"/>
    <w:rsid w:val="003318FE"/>
    <w:rsid w:val="003343C5"/>
    <w:rsid w:val="0033470E"/>
    <w:rsid w:val="003354DC"/>
    <w:rsid w:val="00335F22"/>
    <w:rsid w:val="00344088"/>
    <w:rsid w:val="003474BD"/>
    <w:rsid w:val="0034793E"/>
    <w:rsid w:val="00351050"/>
    <w:rsid w:val="003522FD"/>
    <w:rsid w:val="00353EFA"/>
    <w:rsid w:val="00357C29"/>
    <w:rsid w:val="00360E9B"/>
    <w:rsid w:val="003621F6"/>
    <w:rsid w:val="0036311D"/>
    <w:rsid w:val="00363A38"/>
    <w:rsid w:val="00365A71"/>
    <w:rsid w:val="00367515"/>
    <w:rsid w:val="0037124F"/>
    <w:rsid w:val="003713AC"/>
    <w:rsid w:val="003727EC"/>
    <w:rsid w:val="00375668"/>
    <w:rsid w:val="00381129"/>
    <w:rsid w:val="003830E5"/>
    <w:rsid w:val="00385A05"/>
    <w:rsid w:val="00386225"/>
    <w:rsid w:val="00395C77"/>
    <w:rsid w:val="003A00CC"/>
    <w:rsid w:val="003A0E50"/>
    <w:rsid w:val="003A1C65"/>
    <w:rsid w:val="003A6F5C"/>
    <w:rsid w:val="003B32BF"/>
    <w:rsid w:val="003B5155"/>
    <w:rsid w:val="003B5C1F"/>
    <w:rsid w:val="003B7CEB"/>
    <w:rsid w:val="003D3457"/>
    <w:rsid w:val="003D4D07"/>
    <w:rsid w:val="003E0851"/>
    <w:rsid w:val="003E4B97"/>
    <w:rsid w:val="003E783A"/>
    <w:rsid w:val="003F1559"/>
    <w:rsid w:val="003F1E73"/>
    <w:rsid w:val="003F1FB4"/>
    <w:rsid w:val="003F6F84"/>
    <w:rsid w:val="0040172C"/>
    <w:rsid w:val="00402FE8"/>
    <w:rsid w:val="00406202"/>
    <w:rsid w:val="0041063E"/>
    <w:rsid w:val="0041435A"/>
    <w:rsid w:val="00415C25"/>
    <w:rsid w:val="00420966"/>
    <w:rsid w:val="004222D5"/>
    <w:rsid w:val="0042708F"/>
    <w:rsid w:val="00431704"/>
    <w:rsid w:val="004350A7"/>
    <w:rsid w:val="004419A0"/>
    <w:rsid w:val="00443A7A"/>
    <w:rsid w:val="004474C3"/>
    <w:rsid w:val="0045307E"/>
    <w:rsid w:val="00453CBA"/>
    <w:rsid w:val="00454442"/>
    <w:rsid w:val="00455E5B"/>
    <w:rsid w:val="004613A6"/>
    <w:rsid w:val="004704F8"/>
    <w:rsid w:val="00470A1B"/>
    <w:rsid w:val="0047176C"/>
    <w:rsid w:val="004757D5"/>
    <w:rsid w:val="0047673D"/>
    <w:rsid w:val="00480FB4"/>
    <w:rsid w:val="004830A6"/>
    <w:rsid w:val="00483946"/>
    <w:rsid w:val="00492CF5"/>
    <w:rsid w:val="0049349E"/>
    <w:rsid w:val="00497212"/>
    <w:rsid w:val="004979F9"/>
    <w:rsid w:val="004A1150"/>
    <w:rsid w:val="004A4C5E"/>
    <w:rsid w:val="004A70B7"/>
    <w:rsid w:val="004A78DA"/>
    <w:rsid w:val="004A7AA0"/>
    <w:rsid w:val="004B2BAE"/>
    <w:rsid w:val="004B3010"/>
    <w:rsid w:val="004B30D9"/>
    <w:rsid w:val="004B4E25"/>
    <w:rsid w:val="004B7DF6"/>
    <w:rsid w:val="004C705E"/>
    <w:rsid w:val="004D07C0"/>
    <w:rsid w:val="004D3462"/>
    <w:rsid w:val="004D5214"/>
    <w:rsid w:val="004E15EB"/>
    <w:rsid w:val="004E2431"/>
    <w:rsid w:val="004F7194"/>
    <w:rsid w:val="00503A55"/>
    <w:rsid w:val="005119D1"/>
    <w:rsid w:val="00512625"/>
    <w:rsid w:val="00513209"/>
    <w:rsid w:val="00517CEA"/>
    <w:rsid w:val="0052124A"/>
    <w:rsid w:val="00525A37"/>
    <w:rsid w:val="00525F73"/>
    <w:rsid w:val="0054008E"/>
    <w:rsid w:val="00540E38"/>
    <w:rsid w:val="00542BA7"/>
    <w:rsid w:val="005502D2"/>
    <w:rsid w:val="005549DC"/>
    <w:rsid w:val="00560093"/>
    <w:rsid w:val="00562E8F"/>
    <w:rsid w:val="00563BB4"/>
    <w:rsid w:val="00563D66"/>
    <w:rsid w:val="00564680"/>
    <w:rsid w:val="00564768"/>
    <w:rsid w:val="00570BBF"/>
    <w:rsid w:val="005725DD"/>
    <w:rsid w:val="00574F48"/>
    <w:rsid w:val="00575798"/>
    <w:rsid w:val="00576FE6"/>
    <w:rsid w:val="005916AB"/>
    <w:rsid w:val="00594F9A"/>
    <w:rsid w:val="00596D9D"/>
    <w:rsid w:val="00597F83"/>
    <w:rsid w:val="005A2C0A"/>
    <w:rsid w:val="005B0B15"/>
    <w:rsid w:val="005B570C"/>
    <w:rsid w:val="005C282D"/>
    <w:rsid w:val="005C2AAC"/>
    <w:rsid w:val="005C511A"/>
    <w:rsid w:val="005C576D"/>
    <w:rsid w:val="005D126D"/>
    <w:rsid w:val="005D3571"/>
    <w:rsid w:val="005D39D9"/>
    <w:rsid w:val="005D762B"/>
    <w:rsid w:val="005E0F0E"/>
    <w:rsid w:val="005E1004"/>
    <w:rsid w:val="005E1762"/>
    <w:rsid w:val="005E2CD1"/>
    <w:rsid w:val="005E7E14"/>
    <w:rsid w:val="005F0FB6"/>
    <w:rsid w:val="005F1192"/>
    <w:rsid w:val="005F3AC9"/>
    <w:rsid w:val="005F3CF7"/>
    <w:rsid w:val="00606431"/>
    <w:rsid w:val="00611BA8"/>
    <w:rsid w:val="00612115"/>
    <w:rsid w:val="00614F78"/>
    <w:rsid w:val="006154E9"/>
    <w:rsid w:val="006206B6"/>
    <w:rsid w:val="00623112"/>
    <w:rsid w:val="0062778E"/>
    <w:rsid w:val="00632BB9"/>
    <w:rsid w:val="00636954"/>
    <w:rsid w:val="00636BFE"/>
    <w:rsid w:val="00641948"/>
    <w:rsid w:val="006430C4"/>
    <w:rsid w:val="0064598F"/>
    <w:rsid w:val="00646B4F"/>
    <w:rsid w:val="00646C94"/>
    <w:rsid w:val="00650315"/>
    <w:rsid w:val="00653BB0"/>
    <w:rsid w:val="0065449E"/>
    <w:rsid w:val="00656BB7"/>
    <w:rsid w:val="0066198F"/>
    <w:rsid w:val="00661E31"/>
    <w:rsid w:val="006633A0"/>
    <w:rsid w:val="006664A9"/>
    <w:rsid w:val="00670D45"/>
    <w:rsid w:val="00670E8B"/>
    <w:rsid w:val="0067417D"/>
    <w:rsid w:val="00674A41"/>
    <w:rsid w:val="0067792D"/>
    <w:rsid w:val="00686151"/>
    <w:rsid w:val="006904D6"/>
    <w:rsid w:val="006962E9"/>
    <w:rsid w:val="00696531"/>
    <w:rsid w:val="006A4DD3"/>
    <w:rsid w:val="006A4FEB"/>
    <w:rsid w:val="006B2584"/>
    <w:rsid w:val="006B3F74"/>
    <w:rsid w:val="006B55E0"/>
    <w:rsid w:val="006C19EE"/>
    <w:rsid w:val="006D0867"/>
    <w:rsid w:val="006D21B5"/>
    <w:rsid w:val="006D2252"/>
    <w:rsid w:val="006E3BEE"/>
    <w:rsid w:val="006E4462"/>
    <w:rsid w:val="006E707A"/>
    <w:rsid w:val="006F0BE2"/>
    <w:rsid w:val="006F2035"/>
    <w:rsid w:val="006F6A8C"/>
    <w:rsid w:val="006F78AA"/>
    <w:rsid w:val="00701F68"/>
    <w:rsid w:val="00702BBF"/>
    <w:rsid w:val="00703E31"/>
    <w:rsid w:val="0070657A"/>
    <w:rsid w:val="007065E9"/>
    <w:rsid w:val="00710701"/>
    <w:rsid w:val="00716501"/>
    <w:rsid w:val="00717E24"/>
    <w:rsid w:val="0072000E"/>
    <w:rsid w:val="00722A7B"/>
    <w:rsid w:val="00727654"/>
    <w:rsid w:val="00735609"/>
    <w:rsid w:val="00735EEC"/>
    <w:rsid w:val="00741919"/>
    <w:rsid w:val="007460E2"/>
    <w:rsid w:val="00753A6C"/>
    <w:rsid w:val="007559C8"/>
    <w:rsid w:val="00760438"/>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A0D87"/>
    <w:rsid w:val="007B61D2"/>
    <w:rsid w:val="007B6A3E"/>
    <w:rsid w:val="007C26F3"/>
    <w:rsid w:val="007C5F7D"/>
    <w:rsid w:val="007C73E5"/>
    <w:rsid w:val="007D18B7"/>
    <w:rsid w:val="007D3C7B"/>
    <w:rsid w:val="007E05F2"/>
    <w:rsid w:val="007E08B2"/>
    <w:rsid w:val="007E2BDC"/>
    <w:rsid w:val="007E3182"/>
    <w:rsid w:val="007E592B"/>
    <w:rsid w:val="007F0596"/>
    <w:rsid w:val="007F211E"/>
    <w:rsid w:val="007F2EB7"/>
    <w:rsid w:val="008004E7"/>
    <w:rsid w:val="00800EE4"/>
    <w:rsid w:val="00803142"/>
    <w:rsid w:val="008060C3"/>
    <w:rsid w:val="008064DD"/>
    <w:rsid w:val="0081545C"/>
    <w:rsid w:val="0081572C"/>
    <w:rsid w:val="00816C34"/>
    <w:rsid w:val="00817EFF"/>
    <w:rsid w:val="008214A0"/>
    <w:rsid w:val="008221E1"/>
    <w:rsid w:val="00824054"/>
    <w:rsid w:val="0083139D"/>
    <w:rsid w:val="00846F34"/>
    <w:rsid w:val="00846FF2"/>
    <w:rsid w:val="00850536"/>
    <w:rsid w:val="00853BA5"/>
    <w:rsid w:val="00853E25"/>
    <w:rsid w:val="00854AA2"/>
    <w:rsid w:val="00855CCA"/>
    <w:rsid w:val="00856EC7"/>
    <w:rsid w:val="00864EE8"/>
    <w:rsid w:val="0086502B"/>
    <w:rsid w:val="008650F6"/>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A0588"/>
    <w:rsid w:val="008A0628"/>
    <w:rsid w:val="008A24B7"/>
    <w:rsid w:val="008A335B"/>
    <w:rsid w:val="008A731A"/>
    <w:rsid w:val="008B09E9"/>
    <w:rsid w:val="008B2367"/>
    <w:rsid w:val="008B3EC4"/>
    <w:rsid w:val="008B450B"/>
    <w:rsid w:val="008C1F78"/>
    <w:rsid w:val="008C2377"/>
    <w:rsid w:val="008C2F4C"/>
    <w:rsid w:val="008C74C7"/>
    <w:rsid w:val="008D01BB"/>
    <w:rsid w:val="008D1F16"/>
    <w:rsid w:val="008D2A77"/>
    <w:rsid w:val="008D7013"/>
    <w:rsid w:val="008E3410"/>
    <w:rsid w:val="008E6618"/>
    <w:rsid w:val="008E6F2C"/>
    <w:rsid w:val="008E74A1"/>
    <w:rsid w:val="008F0EA4"/>
    <w:rsid w:val="008F27EA"/>
    <w:rsid w:val="008F5E58"/>
    <w:rsid w:val="008F6CCB"/>
    <w:rsid w:val="008F6DAB"/>
    <w:rsid w:val="00901C6B"/>
    <w:rsid w:val="00902397"/>
    <w:rsid w:val="00902B43"/>
    <w:rsid w:val="009105DC"/>
    <w:rsid w:val="0091206A"/>
    <w:rsid w:val="0091208D"/>
    <w:rsid w:val="00915F5D"/>
    <w:rsid w:val="00916C94"/>
    <w:rsid w:val="00917091"/>
    <w:rsid w:val="00917607"/>
    <w:rsid w:val="00920AF5"/>
    <w:rsid w:val="00926E3E"/>
    <w:rsid w:val="00932134"/>
    <w:rsid w:val="00940703"/>
    <w:rsid w:val="00956BE0"/>
    <w:rsid w:val="00961B90"/>
    <w:rsid w:val="00971C2B"/>
    <w:rsid w:val="00973558"/>
    <w:rsid w:val="00981D50"/>
    <w:rsid w:val="00991DC8"/>
    <w:rsid w:val="00992DAE"/>
    <w:rsid w:val="009A2163"/>
    <w:rsid w:val="009A2617"/>
    <w:rsid w:val="009A484E"/>
    <w:rsid w:val="009A4BDC"/>
    <w:rsid w:val="009B4B88"/>
    <w:rsid w:val="009C6200"/>
    <w:rsid w:val="009C6DAF"/>
    <w:rsid w:val="009C7673"/>
    <w:rsid w:val="009D0E96"/>
    <w:rsid w:val="009D2036"/>
    <w:rsid w:val="009D4B5C"/>
    <w:rsid w:val="009D6CB3"/>
    <w:rsid w:val="009D7EC1"/>
    <w:rsid w:val="009E012A"/>
    <w:rsid w:val="009E0ACE"/>
    <w:rsid w:val="009F5DAE"/>
    <w:rsid w:val="00A00D2F"/>
    <w:rsid w:val="00A04258"/>
    <w:rsid w:val="00A11D8F"/>
    <w:rsid w:val="00A167E4"/>
    <w:rsid w:val="00A1738C"/>
    <w:rsid w:val="00A200BD"/>
    <w:rsid w:val="00A2401A"/>
    <w:rsid w:val="00A249E7"/>
    <w:rsid w:val="00A369C9"/>
    <w:rsid w:val="00A36CDA"/>
    <w:rsid w:val="00A37B43"/>
    <w:rsid w:val="00A419E2"/>
    <w:rsid w:val="00A41CB7"/>
    <w:rsid w:val="00A43084"/>
    <w:rsid w:val="00A46B10"/>
    <w:rsid w:val="00A46ECE"/>
    <w:rsid w:val="00A47556"/>
    <w:rsid w:val="00A52F18"/>
    <w:rsid w:val="00A54B62"/>
    <w:rsid w:val="00A558B6"/>
    <w:rsid w:val="00A630AC"/>
    <w:rsid w:val="00A657F4"/>
    <w:rsid w:val="00A7376D"/>
    <w:rsid w:val="00A809D0"/>
    <w:rsid w:val="00A86451"/>
    <w:rsid w:val="00A86722"/>
    <w:rsid w:val="00A90801"/>
    <w:rsid w:val="00A929D3"/>
    <w:rsid w:val="00A9388B"/>
    <w:rsid w:val="00A94A11"/>
    <w:rsid w:val="00AA1F45"/>
    <w:rsid w:val="00AA4DA0"/>
    <w:rsid w:val="00AA5611"/>
    <w:rsid w:val="00AA7A43"/>
    <w:rsid w:val="00AB46AF"/>
    <w:rsid w:val="00AB5CB7"/>
    <w:rsid w:val="00AB7134"/>
    <w:rsid w:val="00AC3D83"/>
    <w:rsid w:val="00AC511A"/>
    <w:rsid w:val="00AD31E4"/>
    <w:rsid w:val="00AD70D9"/>
    <w:rsid w:val="00AE17EC"/>
    <w:rsid w:val="00AE4041"/>
    <w:rsid w:val="00AE7B23"/>
    <w:rsid w:val="00AF30AD"/>
    <w:rsid w:val="00AF5089"/>
    <w:rsid w:val="00B00033"/>
    <w:rsid w:val="00B01E9D"/>
    <w:rsid w:val="00B059C0"/>
    <w:rsid w:val="00B07219"/>
    <w:rsid w:val="00B07F51"/>
    <w:rsid w:val="00B108AF"/>
    <w:rsid w:val="00B11B75"/>
    <w:rsid w:val="00B1376E"/>
    <w:rsid w:val="00B20BB5"/>
    <w:rsid w:val="00B235EB"/>
    <w:rsid w:val="00B25A4C"/>
    <w:rsid w:val="00B27672"/>
    <w:rsid w:val="00B2790A"/>
    <w:rsid w:val="00B30092"/>
    <w:rsid w:val="00B328E6"/>
    <w:rsid w:val="00B4065C"/>
    <w:rsid w:val="00B43773"/>
    <w:rsid w:val="00B458B0"/>
    <w:rsid w:val="00B459F3"/>
    <w:rsid w:val="00B52867"/>
    <w:rsid w:val="00B5448E"/>
    <w:rsid w:val="00B56C85"/>
    <w:rsid w:val="00B57D39"/>
    <w:rsid w:val="00B605AD"/>
    <w:rsid w:val="00B60C3F"/>
    <w:rsid w:val="00B61074"/>
    <w:rsid w:val="00B642B6"/>
    <w:rsid w:val="00B73F65"/>
    <w:rsid w:val="00B758FD"/>
    <w:rsid w:val="00B772F3"/>
    <w:rsid w:val="00B7763B"/>
    <w:rsid w:val="00B802B6"/>
    <w:rsid w:val="00B868CF"/>
    <w:rsid w:val="00B901A3"/>
    <w:rsid w:val="00B9117A"/>
    <w:rsid w:val="00B92A46"/>
    <w:rsid w:val="00B92C62"/>
    <w:rsid w:val="00B93942"/>
    <w:rsid w:val="00BA0103"/>
    <w:rsid w:val="00BA4C22"/>
    <w:rsid w:val="00BB21D1"/>
    <w:rsid w:val="00BB3CEF"/>
    <w:rsid w:val="00BB3E88"/>
    <w:rsid w:val="00BC239F"/>
    <w:rsid w:val="00BC6F3E"/>
    <w:rsid w:val="00BC74AA"/>
    <w:rsid w:val="00BD0824"/>
    <w:rsid w:val="00BD77A1"/>
    <w:rsid w:val="00BE0AB1"/>
    <w:rsid w:val="00BE1792"/>
    <w:rsid w:val="00BE1A8A"/>
    <w:rsid w:val="00BE6096"/>
    <w:rsid w:val="00BE68D3"/>
    <w:rsid w:val="00BE739A"/>
    <w:rsid w:val="00BF37E9"/>
    <w:rsid w:val="00BF3DB8"/>
    <w:rsid w:val="00BF4A02"/>
    <w:rsid w:val="00BF6C91"/>
    <w:rsid w:val="00BF6E56"/>
    <w:rsid w:val="00C013E7"/>
    <w:rsid w:val="00C024B4"/>
    <w:rsid w:val="00C062A0"/>
    <w:rsid w:val="00C06B91"/>
    <w:rsid w:val="00C10EC7"/>
    <w:rsid w:val="00C15EF9"/>
    <w:rsid w:val="00C23D6D"/>
    <w:rsid w:val="00C243A3"/>
    <w:rsid w:val="00C30B79"/>
    <w:rsid w:val="00C32BB4"/>
    <w:rsid w:val="00C32DD7"/>
    <w:rsid w:val="00C4141B"/>
    <w:rsid w:val="00C41851"/>
    <w:rsid w:val="00C42077"/>
    <w:rsid w:val="00C479CA"/>
    <w:rsid w:val="00C51237"/>
    <w:rsid w:val="00C55EBA"/>
    <w:rsid w:val="00C57572"/>
    <w:rsid w:val="00C66D58"/>
    <w:rsid w:val="00C66D87"/>
    <w:rsid w:val="00C74834"/>
    <w:rsid w:val="00C85C37"/>
    <w:rsid w:val="00C862E3"/>
    <w:rsid w:val="00C86BC1"/>
    <w:rsid w:val="00C9744F"/>
    <w:rsid w:val="00CA1517"/>
    <w:rsid w:val="00CA1FB9"/>
    <w:rsid w:val="00CA7F0F"/>
    <w:rsid w:val="00CB10EC"/>
    <w:rsid w:val="00CB26B1"/>
    <w:rsid w:val="00CB33C6"/>
    <w:rsid w:val="00CB6921"/>
    <w:rsid w:val="00CB7C6F"/>
    <w:rsid w:val="00CC0A0D"/>
    <w:rsid w:val="00CC5F7B"/>
    <w:rsid w:val="00CC784B"/>
    <w:rsid w:val="00CD3CD7"/>
    <w:rsid w:val="00CE16CF"/>
    <w:rsid w:val="00CE26A4"/>
    <w:rsid w:val="00CF2535"/>
    <w:rsid w:val="00CF3DE9"/>
    <w:rsid w:val="00CF42AD"/>
    <w:rsid w:val="00CF515B"/>
    <w:rsid w:val="00CF6A28"/>
    <w:rsid w:val="00D06E37"/>
    <w:rsid w:val="00D12047"/>
    <w:rsid w:val="00D1230F"/>
    <w:rsid w:val="00D310F5"/>
    <w:rsid w:val="00D31D2C"/>
    <w:rsid w:val="00D3260B"/>
    <w:rsid w:val="00D330A0"/>
    <w:rsid w:val="00D33C78"/>
    <w:rsid w:val="00D341B7"/>
    <w:rsid w:val="00D34736"/>
    <w:rsid w:val="00D3491B"/>
    <w:rsid w:val="00D443FA"/>
    <w:rsid w:val="00D45B16"/>
    <w:rsid w:val="00D509C8"/>
    <w:rsid w:val="00D516AD"/>
    <w:rsid w:val="00D518E3"/>
    <w:rsid w:val="00D54874"/>
    <w:rsid w:val="00D54F60"/>
    <w:rsid w:val="00D56F36"/>
    <w:rsid w:val="00D6066F"/>
    <w:rsid w:val="00D65E96"/>
    <w:rsid w:val="00D67A4A"/>
    <w:rsid w:val="00D67E4E"/>
    <w:rsid w:val="00D80B21"/>
    <w:rsid w:val="00D82BF2"/>
    <w:rsid w:val="00D8345D"/>
    <w:rsid w:val="00D91C52"/>
    <w:rsid w:val="00D9798F"/>
    <w:rsid w:val="00DA156E"/>
    <w:rsid w:val="00DA4D4F"/>
    <w:rsid w:val="00DA4F6E"/>
    <w:rsid w:val="00DA51BF"/>
    <w:rsid w:val="00DA58CB"/>
    <w:rsid w:val="00DA7849"/>
    <w:rsid w:val="00DB496E"/>
    <w:rsid w:val="00DB577D"/>
    <w:rsid w:val="00DB618D"/>
    <w:rsid w:val="00DC3136"/>
    <w:rsid w:val="00DD0B6D"/>
    <w:rsid w:val="00DD3072"/>
    <w:rsid w:val="00DD3CB2"/>
    <w:rsid w:val="00DD46D4"/>
    <w:rsid w:val="00DD6F7F"/>
    <w:rsid w:val="00DD76B6"/>
    <w:rsid w:val="00DE7C94"/>
    <w:rsid w:val="00DF1575"/>
    <w:rsid w:val="00DF1831"/>
    <w:rsid w:val="00DF4371"/>
    <w:rsid w:val="00DF6EF4"/>
    <w:rsid w:val="00E01CE5"/>
    <w:rsid w:val="00E06BFD"/>
    <w:rsid w:val="00E07DCF"/>
    <w:rsid w:val="00E144A9"/>
    <w:rsid w:val="00E15F64"/>
    <w:rsid w:val="00E21EBE"/>
    <w:rsid w:val="00E21F9A"/>
    <w:rsid w:val="00E26D20"/>
    <w:rsid w:val="00E27781"/>
    <w:rsid w:val="00E3082D"/>
    <w:rsid w:val="00E340D7"/>
    <w:rsid w:val="00E363D6"/>
    <w:rsid w:val="00E378FC"/>
    <w:rsid w:val="00E4446A"/>
    <w:rsid w:val="00E46141"/>
    <w:rsid w:val="00E54B4B"/>
    <w:rsid w:val="00E61418"/>
    <w:rsid w:val="00E616D8"/>
    <w:rsid w:val="00E63A10"/>
    <w:rsid w:val="00E64800"/>
    <w:rsid w:val="00E64C80"/>
    <w:rsid w:val="00E6593A"/>
    <w:rsid w:val="00E7564E"/>
    <w:rsid w:val="00E8123F"/>
    <w:rsid w:val="00E812DA"/>
    <w:rsid w:val="00E846A7"/>
    <w:rsid w:val="00E95A35"/>
    <w:rsid w:val="00E977FA"/>
    <w:rsid w:val="00E97C16"/>
    <w:rsid w:val="00EA245B"/>
    <w:rsid w:val="00EA2FA4"/>
    <w:rsid w:val="00EA3620"/>
    <w:rsid w:val="00EA3D16"/>
    <w:rsid w:val="00EB2BB0"/>
    <w:rsid w:val="00EB2DBD"/>
    <w:rsid w:val="00EB539F"/>
    <w:rsid w:val="00EB588F"/>
    <w:rsid w:val="00EB727E"/>
    <w:rsid w:val="00F05823"/>
    <w:rsid w:val="00F076D4"/>
    <w:rsid w:val="00F14388"/>
    <w:rsid w:val="00F1570E"/>
    <w:rsid w:val="00F23CF5"/>
    <w:rsid w:val="00F24E47"/>
    <w:rsid w:val="00F26794"/>
    <w:rsid w:val="00F302B3"/>
    <w:rsid w:val="00F3662D"/>
    <w:rsid w:val="00F40547"/>
    <w:rsid w:val="00F5155A"/>
    <w:rsid w:val="00F52B98"/>
    <w:rsid w:val="00F55AA0"/>
    <w:rsid w:val="00F71BEA"/>
    <w:rsid w:val="00F73111"/>
    <w:rsid w:val="00F82AB9"/>
    <w:rsid w:val="00F83DFD"/>
    <w:rsid w:val="00F85F9F"/>
    <w:rsid w:val="00F863BF"/>
    <w:rsid w:val="00F90555"/>
    <w:rsid w:val="00F935B0"/>
    <w:rsid w:val="00F93C6F"/>
    <w:rsid w:val="00F95674"/>
    <w:rsid w:val="00F95C03"/>
    <w:rsid w:val="00F95C63"/>
    <w:rsid w:val="00FA0083"/>
    <w:rsid w:val="00FA0D22"/>
    <w:rsid w:val="00FA2FFB"/>
    <w:rsid w:val="00FB17D2"/>
    <w:rsid w:val="00FB6104"/>
    <w:rsid w:val="00FC0604"/>
    <w:rsid w:val="00FC18F9"/>
    <w:rsid w:val="00FC3942"/>
    <w:rsid w:val="00FC6F46"/>
    <w:rsid w:val="00FC70E1"/>
    <w:rsid w:val="00FC7631"/>
    <w:rsid w:val="00FC79AB"/>
    <w:rsid w:val="00FD3442"/>
    <w:rsid w:val="00FD3C18"/>
    <w:rsid w:val="00FD45BC"/>
    <w:rsid w:val="00FD7502"/>
    <w:rsid w:val="00FE098C"/>
    <w:rsid w:val="00FE1021"/>
    <w:rsid w:val="00FE2C16"/>
    <w:rsid w:val="00FE3B71"/>
    <w:rsid w:val="00FE5EDA"/>
    <w:rsid w:val="00FF1660"/>
    <w:rsid w:val="00FF35A3"/>
    <w:rsid w:val="00FF5624"/>
    <w:rsid w:val="01274A05"/>
    <w:rsid w:val="0156D07E"/>
    <w:rsid w:val="015EBE04"/>
    <w:rsid w:val="016167D6"/>
    <w:rsid w:val="01738C86"/>
    <w:rsid w:val="02154801"/>
    <w:rsid w:val="02260478"/>
    <w:rsid w:val="02331BF0"/>
    <w:rsid w:val="02539514"/>
    <w:rsid w:val="02C6B12A"/>
    <w:rsid w:val="02E03550"/>
    <w:rsid w:val="02FA8E65"/>
    <w:rsid w:val="038A06F4"/>
    <w:rsid w:val="03F145BC"/>
    <w:rsid w:val="03FDB84E"/>
    <w:rsid w:val="0409D49C"/>
    <w:rsid w:val="04113487"/>
    <w:rsid w:val="041D49DF"/>
    <w:rsid w:val="048E7140"/>
    <w:rsid w:val="049F8895"/>
    <w:rsid w:val="04C68FAE"/>
    <w:rsid w:val="053F987F"/>
    <w:rsid w:val="0564ACA4"/>
    <w:rsid w:val="058091C8"/>
    <w:rsid w:val="05F653EA"/>
    <w:rsid w:val="061176BC"/>
    <w:rsid w:val="062A41A1"/>
    <w:rsid w:val="06322F27"/>
    <w:rsid w:val="06688FEB"/>
    <w:rsid w:val="0682FCD8"/>
    <w:rsid w:val="068CE30B"/>
    <w:rsid w:val="06C2DAAE"/>
    <w:rsid w:val="072B76D9"/>
    <w:rsid w:val="07508700"/>
    <w:rsid w:val="08C0B595"/>
    <w:rsid w:val="08D8A7B5"/>
    <w:rsid w:val="09157156"/>
    <w:rsid w:val="094A21F5"/>
    <w:rsid w:val="09DF9948"/>
    <w:rsid w:val="0A1D0784"/>
    <w:rsid w:val="0A30832B"/>
    <w:rsid w:val="0AAECE43"/>
    <w:rsid w:val="0B0C2BAE"/>
    <w:rsid w:val="0B258410"/>
    <w:rsid w:val="0BB62B3C"/>
    <w:rsid w:val="0C3A9F76"/>
    <w:rsid w:val="0C438E45"/>
    <w:rsid w:val="0C48CFC7"/>
    <w:rsid w:val="0C567C71"/>
    <w:rsid w:val="0C6746BB"/>
    <w:rsid w:val="0C9B3753"/>
    <w:rsid w:val="0CD9B456"/>
    <w:rsid w:val="0D8293EB"/>
    <w:rsid w:val="0DB0C792"/>
    <w:rsid w:val="0E16B66F"/>
    <w:rsid w:val="0EFA1921"/>
    <w:rsid w:val="0F0986B0"/>
    <w:rsid w:val="0F1645BC"/>
    <w:rsid w:val="0F289F05"/>
    <w:rsid w:val="0F30D7D7"/>
    <w:rsid w:val="0F87724B"/>
    <w:rsid w:val="0FA926FB"/>
    <w:rsid w:val="1001A658"/>
    <w:rsid w:val="103A9A58"/>
    <w:rsid w:val="104B0F94"/>
    <w:rsid w:val="1064D96F"/>
    <w:rsid w:val="10A448BA"/>
    <w:rsid w:val="10F9D86D"/>
    <w:rsid w:val="11674937"/>
    <w:rsid w:val="121C15BD"/>
    <w:rsid w:val="125F04DB"/>
    <w:rsid w:val="126C49AB"/>
    <w:rsid w:val="12772A7B"/>
    <w:rsid w:val="12BD905E"/>
    <w:rsid w:val="134A855E"/>
    <w:rsid w:val="13D99FFE"/>
    <w:rsid w:val="13E35F3F"/>
    <w:rsid w:val="145D1E76"/>
    <w:rsid w:val="14AC8290"/>
    <w:rsid w:val="14BAA27C"/>
    <w:rsid w:val="14D15D54"/>
    <w:rsid w:val="14D96372"/>
    <w:rsid w:val="15279D07"/>
    <w:rsid w:val="15BFD222"/>
    <w:rsid w:val="16360460"/>
    <w:rsid w:val="16544217"/>
    <w:rsid w:val="165B2BC7"/>
    <w:rsid w:val="16F8EA9C"/>
    <w:rsid w:val="170CC9D6"/>
    <w:rsid w:val="174B0D16"/>
    <w:rsid w:val="176A5EA9"/>
    <w:rsid w:val="179084E5"/>
    <w:rsid w:val="17A467B7"/>
    <w:rsid w:val="17B483C2"/>
    <w:rsid w:val="17E42352"/>
    <w:rsid w:val="17ECF997"/>
    <w:rsid w:val="187E9657"/>
    <w:rsid w:val="18E518A8"/>
    <w:rsid w:val="18FB381D"/>
    <w:rsid w:val="194D3A20"/>
    <w:rsid w:val="1A8A45F5"/>
    <w:rsid w:val="1BE8751A"/>
    <w:rsid w:val="1C46412E"/>
    <w:rsid w:val="1C754D12"/>
    <w:rsid w:val="1D294B61"/>
    <w:rsid w:val="1D8C0BE1"/>
    <w:rsid w:val="1D922F0B"/>
    <w:rsid w:val="1DD24D6F"/>
    <w:rsid w:val="1E2FD60A"/>
    <w:rsid w:val="1E5364D6"/>
    <w:rsid w:val="1EF0B019"/>
    <w:rsid w:val="1F3407AD"/>
    <w:rsid w:val="20A50695"/>
    <w:rsid w:val="20E50F61"/>
    <w:rsid w:val="21222B5C"/>
    <w:rsid w:val="2123338E"/>
    <w:rsid w:val="21377E09"/>
    <w:rsid w:val="213FC95E"/>
    <w:rsid w:val="217466AE"/>
    <w:rsid w:val="21F97EA5"/>
    <w:rsid w:val="2224CF58"/>
    <w:rsid w:val="22372B24"/>
    <w:rsid w:val="22654ACD"/>
    <w:rsid w:val="22AA1C2C"/>
    <w:rsid w:val="231D8A09"/>
    <w:rsid w:val="234D8E56"/>
    <w:rsid w:val="2401708F"/>
    <w:rsid w:val="246D7F3D"/>
    <w:rsid w:val="24B50513"/>
    <w:rsid w:val="24C1F335"/>
    <w:rsid w:val="24F7FE52"/>
    <w:rsid w:val="26695F1C"/>
    <w:rsid w:val="26D57BC6"/>
    <w:rsid w:val="274AEB9E"/>
    <w:rsid w:val="276B06AD"/>
    <w:rsid w:val="27B5AB6E"/>
    <w:rsid w:val="27B93AC2"/>
    <w:rsid w:val="27D909E2"/>
    <w:rsid w:val="27E36E76"/>
    <w:rsid w:val="28856065"/>
    <w:rsid w:val="28D0E909"/>
    <w:rsid w:val="2918A9B1"/>
    <w:rsid w:val="29741E66"/>
    <w:rsid w:val="299936BC"/>
    <w:rsid w:val="29D5AD1F"/>
    <w:rsid w:val="29ED71B8"/>
    <w:rsid w:val="2A814503"/>
    <w:rsid w:val="2A92A1A5"/>
    <w:rsid w:val="2AA87074"/>
    <w:rsid w:val="2B7BBEA4"/>
    <w:rsid w:val="2B840BBE"/>
    <w:rsid w:val="2C95FC32"/>
    <w:rsid w:val="2C9FD35C"/>
    <w:rsid w:val="2CD73F7B"/>
    <w:rsid w:val="2CE63A08"/>
    <w:rsid w:val="2D785BA4"/>
    <w:rsid w:val="2DB4AD6C"/>
    <w:rsid w:val="2DD53903"/>
    <w:rsid w:val="2E4C8C66"/>
    <w:rsid w:val="2E9C15C8"/>
    <w:rsid w:val="2F5CD212"/>
    <w:rsid w:val="2FD132A5"/>
    <w:rsid w:val="3009295E"/>
    <w:rsid w:val="30211AC4"/>
    <w:rsid w:val="30C6CB3A"/>
    <w:rsid w:val="31DB99B6"/>
    <w:rsid w:val="322041AD"/>
    <w:rsid w:val="332DD4C6"/>
    <w:rsid w:val="33387DBB"/>
    <w:rsid w:val="33764E43"/>
    <w:rsid w:val="338D0571"/>
    <w:rsid w:val="33D6A6AF"/>
    <w:rsid w:val="33D86E8C"/>
    <w:rsid w:val="341DAF67"/>
    <w:rsid w:val="3463A0C8"/>
    <w:rsid w:val="34FA73A5"/>
    <w:rsid w:val="350E1EE9"/>
    <w:rsid w:val="3515323A"/>
    <w:rsid w:val="352AF29F"/>
    <w:rsid w:val="35BA5D89"/>
    <w:rsid w:val="35BB55AC"/>
    <w:rsid w:val="35C7B3E4"/>
    <w:rsid w:val="36129B56"/>
    <w:rsid w:val="365BAD17"/>
    <w:rsid w:val="3687EB1E"/>
    <w:rsid w:val="369DC5E8"/>
    <w:rsid w:val="36C28EBB"/>
    <w:rsid w:val="36F07181"/>
    <w:rsid w:val="376DFE7B"/>
    <w:rsid w:val="37896A7B"/>
    <w:rsid w:val="37A8A0BF"/>
    <w:rsid w:val="37D5C44A"/>
    <w:rsid w:val="37E8C18A"/>
    <w:rsid w:val="37F69B98"/>
    <w:rsid w:val="398E9E98"/>
    <w:rsid w:val="399D04E9"/>
    <w:rsid w:val="39D2B01E"/>
    <w:rsid w:val="39EABD90"/>
    <w:rsid w:val="3A13844D"/>
    <w:rsid w:val="3A1F15BD"/>
    <w:rsid w:val="3A201C45"/>
    <w:rsid w:val="3AA968AB"/>
    <w:rsid w:val="3B159E05"/>
    <w:rsid w:val="3BAE7F97"/>
    <w:rsid w:val="3BE23BEC"/>
    <w:rsid w:val="3CD54344"/>
    <w:rsid w:val="3CDD0226"/>
    <w:rsid w:val="3D4D5FF4"/>
    <w:rsid w:val="3D9768E3"/>
    <w:rsid w:val="3D988E38"/>
    <w:rsid w:val="3DF108B9"/>
    <w:rsid w:val="3E4CE8DB"/>
    <w:rsid w:val="3E80E9AD"/>
    <w:rsid w:val="3EAE0BA3"/>
    <w:rsid w:val="3EC67D30"/>
    <w:rsid w:val="3EE60684"/>
    <w:rsid w:val="3F10D1E1"/>
    <w:rsid w:val="3F7F9058"/>
    <w:rsid w:val="3FBD6C5D"/>
    <w:rsid w:val="3FD9D9B1"/>
    <w:rsid w:val="4034E196"/>
    <w:rsid w:val="41579AF1"/>
    <w:rsid w:val="41B3CA80"/>
    <w:rsid w:val="41C23B63"/>
    <w:rsid w:val="426B614F"/>
    <w:rsid w:val="427AA392"/>
    <w:rsid w:val="42F43D37"/>
    <w:rsid w:val="430237C7"/>
    <w:rsid w:val="4331147C"/>
    <w:rsid w:val="43B4DD53"/>
    <w:rsid w:val="43D6E965"/>
    <w:rsid w:val="43EE6B05"/>
    <w:rsid w:val="43F9430E"/>
    <w:rsid w:val="4477C351"/>
    <w:rsid w:val="44EE6881"/>
    <w:rsid w:val="4507B066"/>
    <w:rsid w:val="4558D4A2"/>
    <w:rsid w:val="455BDD1C"/>
    <w:rsid w:val="45C80F57"/>
    <w:rsid w:val="46ADA66E"/>
    <w:rsid w:val="47622FF0"/>
    <w:rsid w:val="486B2D1A"/>
    <w:rsid w:val="494C3859"/>
    <w:rsid w:val="496B693D"/>
    <w:rsid w:val="4974E668"/>
    <w:rsid w:val="4A4C1C41"/>
    <w:rsid w:val="4A5A60C2"/>
    <w:rsid w:val="4ACB8C64"/>
    <w:rsid w:val="4AD493FC"/>
    <w:rsid w:val="4AF4F468"/>
    <w:rsid w:val="4AF4F826"/>
    <w:rsid w:val="4B62DF57"/>
    <w:rsid w:val="4B7C44F7"/>
    <w:rsid w:val="4BF56E81"/>
    <w:rsid w:val="4BFF3A94"/>
    <w:rsid w:val="4CA4A47F"/>
    <w:rsid w:val="4D27FE13"/>
    <w:rsid w:val="4E833743"/>
    <w:rsid w:val="4E837ED2"/>
    <w:rsid w:val="4EAF34FF"/>
    <w:rsid w:val="4ECA60EF"/>
    <w:rsid w:val="4EFBF11C"/>
    <w:rsid w:val="4F0C5253"/>
    <w:rsid w:val="4F0F19D9"/>
    <w:rsid w:val="4F5782A7"/>
    <w:rsid w:val="4FA7675D"/>
    <w:rsid w:val="4FF02B07"/>
    <w:rsid w:val="5020A22C"/>
    <w:rsid w:val="51B0CBED"/>
    <w:rsid w:val="5218D471"/>
    <w:rsid w:val="521B934A"/>
    <w:rsid w:val="526BE5E6"/>
    <w:rsid w:val="527D9545"/>
    <w:rsid w:val="52AEA71D"/>
    <w:rsid w:val="52CBE83A"/>
    <w:rsid w:val="52D249DA"/>
    <w:rsid w:val="52DA98B4"/>
    <w:rsid w:val="53B3C161"/>
    <w:rsid w:val="53D2756B"/>
    <w:rsid w:val="5466D5A3"/>
    <w:rsid w:val="54CD2631"/>
    <w:rsid w:val="54F2234D"/>
    <w:rsid w:val="551C8EE0"/>
    <w:rsid w:val="5534F2E4"/>
    <w:rsid w:val="55764E21"/>
    <w:rsid w:val="5596E502"/>
    <w:rsid w:val="559D9BCE"/>
    <w:rsid w:val="5610E5DF"/>
    <w:rsid w:val="562336DA"/>
    <w:rsid w:val="562DAB21"/>
    <w:rsid w:val="5652756E"/>
    <w:rsid w:val="5657E8C4"/>
    <w:rsid w:val="565FB79A"/>
    <w:rsid w:val="56F2CA95"/>
    <w:rsid w:val="5719F57A"/>
    <w:rsid w:val="574D474E"/>
    <w:rsid w:val="579A1096"/>
    <w:rsid w:val="5827B57C"/>
    <w:rsid w:val="582B445A"/>
    <w:rsid w:val="58ACBBCD"/>
    <w:rsid w:val="59651C84"/>
    <w:rsid w:val="597A61D6"/>
    <w:rsid w:val="5A45A5F2"/>
    <w:rsid w:val="5A794FAD"/>
    <w:rsid w:val="5A8BA35F"/>
    <w:rsid w:val="5ABB9490"/>
    <w:rsid w:val="5AF5C58F"/>
    <w:rsid w:val="5B9C393C"/>
    <w:rsid w:val="5BA4D31E"/>
    <w:rsid w:val="5C0DF7C7"/>
    <w:rsid w:val="5C142C0C"/>
    <w:rsid w:val="5C406CE3"/>
    <w:rsid w:val="5C5C5EB9"/>
    <w:rsid w:val="5C5FB9CE"/>
    <w:rsid w:val="5C818F7B"/>
    <w:rsid w:val="5C988189"/>
    <w:rsid w:val="5CA00FE4"/>
    <w:rsid w:val="5D41CA96"/>
    <w:rsid w:val="5D618754"/>
    <w:rsid w:val="5D6E7449"/>
    <w:rsid w:val="5DB27E75"/>
    <w:rsid w:val="5DE60D8E"/>
    <w:rsid w:val="5E173C8F"/>
    <w:rsid w:val="5E669A70"/>
    <w:rsid w:val="5E9EC6FF"/>
    <w:rsid w:val="5F2105B7"/>
    <w:rsid w:val="5F5F4D38"/>
    <w:rsid w:val="5F9B7D33"/>
    <w:rsid w:val="603DCAA4"/>
    <w:rsid w:val="613635A3"/>
    <w:rsid w:val="61B7ACBD"/>
    <w:rsid w:val="627679A1"/>
    <w:rsid w:val="63420EA7"/>
    <w:rsid w:val="636194E9"/>
    <w:rsid w:val="63878F15"/>
    <w:rsid w:val="63888466"/>
    <w:rsid w:val="640E5D31"/>
    <w:rsid w:val="64109B97"/>
    <w:rsid w:val="64703F44"/>
    <w:rsid w:val="647E83F6"/>
    <w:rsid w:val="64BB33C6"/>
    <w:rsid w:val="65179317"/>
    <w:rsid w:val="656D3A15"/>
    <w:rsid w:val="6678C56F"/>
    <w:rsid w:val="671F7A40"/>
    <w:rsid w:val="678FE416"/>
    <w:rsid w:val="6799CA6D"/>
    <w:rsid w:val="68B739D8"/>
    <w:rsid w:val="68BE24E9"/>
    <w:rsid w:val="68D15D0A"/>
    <w:rsid w:val="699BFD0B"/>
    <w:rsid w:val="699C513B"/>
    <w:rsid w:val="6A28CACD"/>
    <w:rsid w:val="6A2C69AB"/>
    <w:rsid w:val="6A748327"/>
    <w:rsid w:val="6A82F772"/>
    <w:rsid w:val="6AD56309"/>
    <w:rsid w:val="6BBB824F"/>
    <w:rsid w:val="6C2291E8"/>
    <w:rsid w:val="6D0B60E8"/>
    <w:rsid w:val="6D2B9F38"/>
    <w:rsid w:val="6D4B8640"/>
    <w:rsid w:val="6D4B8975"/>
    <w:rsid w:val="6D93EABA"/>
    <w:rsid w:val="6DA6E8A9"/>
    <w:rsid w:val="6DB75F97"/>
    <w:rsid w:val="6DF5640B"/>
    <w:rsid w:val="6DFEB601"/>
    <w:rsid w:val="6E421532"/>
    <w:rsid w:val="6E79C701"/>
    <w:rsid w:val="6EA40007"/>
    <w:rsid w:val="6ED4606E"/>
    <w:rsid w:val="6F10888F"/>
    <w:rsid w:val="6F685923"/>
    <w:rsid w:val="6F9CBA21"/>
    <w:rsid w:val="7017E630"/>
    <w:rsid w:val="713C0AC3"/>
    <w:rsid w:val="716211BF"/>
    <w:rsid w:val="717BDB59"/>
    <w:rsid w:val="7242F99B"/>
    <w:rsid w:val="7297808E"/>
    <w:rsid w:val="7302BBCF"/>
    <w:rsid w:val="7323771B"/>
    <w:rsid w:val="7339B0BA"/>
    <w:rsid w:val="7349C33E"/>
    <w:rsid w:val="73CB321E"/>
    <w:rsid w:val="73CDEA6B"/>
    <w:rsid w:val="73D256AB"/>
    <w:rsid w:val="73D667A6"/>
    <w:rsid w:val="74803AFB"/>
    <w:rsid w:val="7530E7A2"/>
    <w:rsid w:val="75677FBE"/>
    <w:rsid w:val="761C0B5C"/>
    <w:rsid w:val="76472D86"/>
    <w:rsid w:val="7691D33F"/>
    <w:rsid w:val="77171924"/>
    <w:rsid w:val="77B7DBBD"/>
    <w:rsid w:val="77F616A1"/>
    <w:rsid w:val="78E006D0"/>
    <w:rsid w:val="7953AC1E"/>
    <w:rsid w:val="797FD397"/>
    <w:rsid w:val="7A61F9DC"/>
    <w:rsid w:val="7A724E92"/>
    <w:rsid w:val="7AEF7C7F"/>
    <w:rsid w:val="7B9FD168"/>
    <w:rsid w:val="7C509FDD"/>
    <w:rsid w:val="7CA427E3"/>
    <w:rsid w:val="7D3AB207"/>
    <w:rsid w:val="7D3DAFB3"/>
    <w:rsid w:val="7E271D41"/>
    <w:rsid w:val="7E613F0C"/>
    <w:rsid w:val="7EA838A8"/>
    <w:rsid w:val="7EBB5921"/>
    <w:rsid w:val="7F12D35B"/>
    <w:rsid w:val="7FAE6A57"/>
    <w:rsid w:val="7FC2EDA2"/>
    <w:rsid w:val="7FFCB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character" w:customStyle="1" w:styleId="normaltextrun">
    <w:name w:val="normaltextrun"/>
    <w:basedOn w:val="DefaultParagraphFont"/>
    <w:rsid w:val="00F14388"/>
  </w:style>
  <w:style w:type="paragraph" w:customStyle="1" w:styleId="paragraph">
    <w:name w:val="paragraph"/>
    <w:basedOn w:val="Normal"/>
    <w:rsid w:val="00F14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14388"/>
  </w:style>
  <w:style w:type="paragraph" w:styleId="Revision">
    <w:name w:val="Revision"/>
    <w:hidden/>
    <w:uiPriority w:val="99"/>
    <w:semiHidden/>
    <w:rsid w:val="00D54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ED4B402F140178F9FAE86AE06E900"/>
        <w:category>
          <w:name w:val="General"/>
          <w:gallery w:val="placeholder"/>
        </w:category>
        <w:types>
          <w:type w:val="bbPlcHdr"/>
        </w:types>
        <w:behaviors>
          <w:behavior w:val="content"/>
        </w:behaviors>
        <w:guid w:val="{B85957BB-441E-492F-B241-194DD822D969}"/>
      </w:docPartPr>
      <w:docPartBody>
        <w:p w:rsidR="005916AB" w:rsidRDefault="004B5C6E" w:rsidP="0041435A">
          <w:pPr>
            <w:pStyle w:val="6F5ED4B402F140178F9FAE86AE06E900"/>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6"/>
    <w:rsid w:val="0000548A"/>
    <w:rsid w:val="00005B15"/>
    <w:rsid w:val="000120AB"/>
    <w:rsid w:val="000246D4"/>
    <w:rsid w:val="00027AA5"/>
    <w:rsid w:val="000B2895"/>
    <w:rsid w:val="000C6C37"/>
    <w:rsid w:val="000D7B5C"/>
    <w:rsid w:val="000F5FD6"/>
    <w:rsid w:val="0012248D"/>
    <w:rsid w:val="00163CB9"/>
    <w:rsid w:val="0016529E"/>
    <w:rsid w:val="00187D73"/>
    <w:rsid w:val="001D007D"/>
    <w:rsid w:val="001E35FE"/>
    <w:rsid w:val="0024157C"/>
    <w:rsid w:val="0026050E"/>
    <w:rsid w:val="00295D8F"/>
    <w:rsid w:val="002A119C"/>
    <w:rsid w:val="002D5CE5"/>
    <w:rsid w:val="003049AF"/>
    <w:rsid w:val="00313CF1"/>
    <w:rsid w:val="003330F8"/>
    <w:rsid w:val="00337E77"/>
    <w:rsid w:val="00351709"/>
    <w:rsid w:val="003D0FF2"/>
    <w:rsid w:val="003D63B1"/>
    <w:rsid w:val="003F5774"/>
    <w:rsid w:val="00402C25"/>
    <w:rsid w:val="004117C7"/>
    <w:rsid w:val="0041435A"/>
    <w:rsid w:val="00437A88"/>
    <w:rsid w:val="004551E9"/>
    <w:rsid w:val="004B13E3"/>
    <w:rsid w:val="004B5C6E"/>
    <w:rsid w:val="004D14C5"/>
    <w:rsid w:val="00504561"/>
    <w:rsid w:val="0052721A"/>
    <w:rsid w:val="00527DAA"/>
    <w:rsid w:val="00560DB4"/>
    <w:rsid w:val="005916AB"/>
    <w:rsid w:val="005C67E3"/>
    <w:rsid w:val="00611EF5"/>
    <w:rsid w:val="006554E8"/>
    <w:rsid w:val="00665337"/>
    <w:rsid w:val="00682215"/>
    <w:rsid w:val="006969CD"/>
    <w:rsid w:val="006A1331"/>
    <w:rsid w:val="006A796F"/>
    <w:rsid w:val="006B713E"/>
    <w:rsid w:val="006C3EA1"/>
    <w:rsid w:val="006D48C0"/>
    <w:rsid w:val="0076473C"/>
    <w:rsid w:val="00780466"/>
    <w:rsid w:val="007A2BA4"/>
    <w:rsid w:val="007B78E5"/>
    <w:rsid w:val="007D2867"/>
    <w:rsid w:val="007D5737"/>
    <w:rsid w:val="007E0C20"/>
    <w:rsid w:val="007F262B"/>
    <w:rsid w:val="00814EC8"/>
    <w:rsid w:val="00834D45"/>
    <w:rsid w:val="00851376"/>
    <w:rsid w:val="00863AA3"/>
    <w:rsid w:val="00865E1F"/>
    <w:rsid w:val="008676FC"/>
    <w:rsid w:val="00884AC2"/>
    <w:rsid w:val="008865BD"/>
    <w:rsid w:val="008B081F"/>
    <w:rsid w:val="008C4519"/>
    <w:rsid w:val="00960959"/>
    <w:rsid w:val="00964031"/>
    <w:rsid w:val="009922B9"/>
    <w:rsid w:val="009A34D5"/>
    <w:rsid w:val="009C6ACF"/>
    <w:rsid w:val="009E695E"/>
    <w:rsid w:val="00A02366"/>
    <w:rsid w:val="00A37AFC"/>
    <w:rsid w:val="00A4317A"/>
    <w:rsid w:val="00A4511A"/>
    <w:rsid w:val="00A6675A"/>
    <w:rsid w:val="00A93988"/>
    <w:rsid w:val="00AA2B39"/>
    <w:rsid w:val="00AC251A"/>
    <w:rsid w:val="00B32DE3"/>
    <w:rsid w:val="00B34DA9"/>
    <w:rsid w:val="00B56FFF"/>
    <w:rsid w:val="00B85397"/>
    <w:rsid w:val="00B93AF0"/>
    <w:rsid w:val="00C12AAF"/>
    <w:rsid w:val="00C16078"/>
    <w:rsid w:val="00C16F1C"/>
    <w:rsid w:val="00C34EEF"/>
    <w:rsid w:val="00C426CF"/>
    <w:rsid w:val="00C469F6"/>
    <w:rsid w:val="00C53768"/>
    <w:rsid w:val="00C53C47"/>
    <w:rsid w:val="00C60729"/>
    <w:rsid w:val="00C704FC"/>
    <w:rsid w:val="00CA025A"/>
    <w:rsid w:val="00CC1E97"/>
    <w:rsid w:val="00CD1667"/>
    <w:rsid w:val="00CE6217"/>
    <w:rsid w:val="00CE7990"/>
    <w:rsid w:val="00D00EB1"/>
    <w:rsid w:val="00D07C2A"/>
    <w:rsid w:val="00D640B0"/>
    <w:rsid w:val="00D65A76"/>
    <w:rsid w:val="00D97A50"/>
    <w:rsid w:val="00DB3D39"/>
    <w:rsid w:val="00DC1D3A"/>
    <w:rsid w:val="00DD629E"/>
    <w:rsid w:val="00DE1BAE"/>
    <w:rsid w:val="00E008B1"/>
    <w:rsid w:val="00E02424"/>
    <w:rsid w:val="00E06FF1"/>
    <w:rsid w:val="00E1300E"/>
    <w:rsid w:val="00E23516"/>
    <w:rsid w:val="00E23FAD"/>
    <w:rsid w:val="00E31282"/>
    <w:rsid w:val="00E37D41"/>
    <w:rsid w:val="00E5511F"/>
    <w:rsid w:val="00E8014F"/>
    <w:rsid w:val="00E82121"/>
    <w:rsid w:val="00E836C0"/>
    <w:rsid w:val="00E90F05"/>
    <w:rsid w:val="00E95E6D"/>
    <w:rsid w:val="00EB4326"/>
    <w:rsid w:val="00EB6E3A"/>
    <w:rsid w:val="00F07F37"/>
    <w:rsid w:val="00F53747"/>
    <w:rsid w:val="00F73461"/>
    <w:rsid w:val="00FA6DEF"/>
    <w:rsid w:val="00FE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F5ED4B402F140178F9FAE86AE06E900">
    <w:name w:val="6F5ED4B402F140178F9FAE86AE06E900"/>
    <w:rsid w:val="00414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uthor1 xmlns="E43621FD-8F00-4702-BCDF-D706F2AC7303">
      <UserInfo>
        <DisplayName>Hill, Francis</DisplayName>
        <AccountId>108</AccountId>
        <AccountType/>
      </UserInfo>
    </Author1>
    <Editor_x0028_s_x0029_ xmlns="E43621FD-8F00-4702-BCDF-D706F2AC7303">
      <UserInfo>
        <DisplayName>Whitfield, Craig</DisplayName>
        <AccountId>86</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 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http://schemas.microsoft.com/sharepoint/v4"/>
    <ds:schemaRef ds:uri="E43621FD-8F00-4702-BCDF-D706F2AC7303"/>
  </ds:schemaRefs>
</ds:datastoreItem>
</file>

<file path=customXml/itemProps3.xml><?xml version="1.0" encoding="utf-8"?>
<ds:datastoreItem xmlns:ds="http://schemas.openxmlformats.org/officeDocument/2006/customXml" ds:itemID="{D5DDA269-9D2C-4DAF-946B-CE2ECF1DE2D8}">
  <ds:schemaRefs>
    <ds:schemaRef ds:uri="http://schemas.openxmlformats.org/officeDocument/2006/bibliography"/>
  </ds:schemaRefs>
</ds:datastoreItem>
</file>

<file path=customXml/itemProps4.xml><?xml version="1.0" encoding="utf-8"?>
<ds:datastoreItem xmlns:ds="http://schemas.openxmlformats.org/officeDocument/2006/customXml" ds:itemID="{2986827D-7383-4CA0-8B25-B4E322B14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BAB36D-0F98-45CD-BC69-4B341C268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2025-01-02T14:02:00Z</dcterms:created>
  <dcterms:modified xsi:type="dcterms:W3CDTF">2025-01-02T14:02:00Z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