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4AA4B715" w14:textId="77777777" w:rsidR="00FC3132" w:rsidRPr="000113B5" w:rsidRDefault="00890F0E"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2489292C" wp14:editId="3CFD384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5963E317" wp14:editId="680BBC26">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5CF37475" w14:textId="77777777" w:rsidR="00FC3132" w:rsidRDefault="00890F0E" w:rsidP="004A4C5E">
                                <w:pPr>
                                  <w:jc w:val="right"/>
                                  <w:rPr>
                                    <w:rFonts w:ascii="Verdana" w:hAnsi="Verdana"/>
                                    <w:color w:val="1F497D" w:themeColor="text2"/>
                                    <w:sz w:val="48"/>
                                    <w:szCs w:val="48"/>
                                  </w:rPr>
                                </w:pPr>
                                <w:r>
                                  <w:rPr>
                                    <w:noProof/>
                                    <w:lang w:eastAsia="en-GB"/>
                                  </w:rPr>
                                  <w:drawing>
                                    <wp:inline distT="0" distB="0" distL="0" distR="0" wp14:anchorId="5DBC1E2F" wp14:editId="14DEDF4C">
                                      <wp:extent cx="2328874" cy="841321"/>
                                      <wp:effectExtent l="0" t="0" r="0" b="0"/>
                                      <wp:docPr id="1314173390" name="Picture 4533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3390"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02C78B71" w14:textId="77777777" w:rsidR="00FC3132" w:rsidRDefault="00FC3132" w:rsidP="003D4D07">
                                <w:pPr>
                                  <w:rPr>
                                    <w:rFonts w:ascii="Verdana" w:hAnsi="Verdana"/>
                                    <w:color w:val="1F497D" w:themeColor="text2"/>
                                    <w:sz w:val="48"/>
                                    <w:szCs w:val="48"/>
                                  </w:rPr>
                                </w:pPr>
                              </w:p>
                              <w:p w14:paraId="3C3D26D9" w14:textId="77777777" w:rsidR="00FC3132" w:rsidRDefault="00FC3132" w:rsidP="003D4D07">
                                <w:pPr>
                                  <w:rPr>
                                    <w:rFonts w:ascii="Verdana" w:hAnsi="Verdana"/>
                                    <w:color w:val="1F497D" w:themeColor="text2"/>
                                    <w:sz w:val="48"/>
                                    <w:szCs w:val="48"/>
                                  </w:rPr>
                                </w:pPr>
                              </w:p>
                              <w:p w14:paraId="1108208A" w14:textId="77777777" w:rsidR="00FC3132" w:rsidRPr="006F0BE2" w:rsidRDefault="00890F0E"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7FD5001B" w14:textId="77777777" w:rsidR="00FC3132" w:rsidRDefault="00890F0E"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97211EF" w14:textId="77777777" w:rsidR="00FC3132" w:rsidRPr="00206E3F" w:rsidRDefault="00890F0E"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C37B54">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C37B54">
                                  <w:rPr>
                                    <w:rFonts w:ascii="Verdana" w:hAnsi="Verdana"/>
                                    <w:b/>
                                    <w:color w:val="1F497D" w:themeColor="text2"/>
                                    <w:sz w:val="56"/>
                                    <w:szCs w:val="56"/>
                                  </w:rPr>
                                  <w:t>4</w:t>
                                </w:r>
                                <w:r w:rsidRPr="00786B25">
                                  <w:rPr>
                                    <w:rFonts w:ascii="Verdana" w:hAnsi="Verdana"/>
                                    <w:b/>
                                    <w:color w:val="1F497D" w:themeColor="text2"/>
                                    <w:sz w:val="56"/>
                                    <w:szCs w:val="56"/>
                                  </w:rPr>
                                  <w:t>/2</w:t>
                                </w:r>
                                <w:r w:rsidR="00C37B54">
                                  <w:rPr>
                                    <w:rFonts w:ascii="Verdana" w:hAnsi="Verdana"/>
                                    <w:b/>
                                    <w:color w:val="1F497D" w:themeColor="text2"/>
                                    <w:sz w:val="56"/>
                                    <w:szCs w:val="56"/>
                                  </w:rPr>
                                  <w:t>5</w:t>
                                </w:r>
                              </w:p>
                              <w:p w14:paraId="1826B6B3" w14:textId="77777777" w:rsidR="00FC3132" w:rsidRPr="00395C77" w:rsidRDefault="00890F0E"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03B9F56" w14:textId="77777777" w:rsidR="00FC3132" w:rsidRPr="00395C77" w:rsidRDefault="00890F0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A5C6376" w14:textId="77777777" w:rsidR="00FC3132" w:rsidRPr="00395C77" w:rsidRDefault="00890F0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56068B4" w14:textId="77777777" w:rsidR="00FC3132" w:rsidRPr="003D4D07" w:rsidRDefault="00FC3132" w:rsidP="006F78AA">
                                <w:pPr>
                                  <w:jc w:val="right"/>
                                  <w:rPr>
                                    <w:rFonts w:ascii="Verdana" w:hAnsi="Verdana"/>
                                    <w:b/>
                                    <w:color w:val="1F497D" w:themeColor="text2"/>
                                    <w:sz w:val="40"/>
                                    <w:szCs w:val="40"/>
                                  </w:rPr>
                                </w:pPr>
                              </w:p>
                              <w:p w14:paraId="4E9D9C21" w14:textId="77777777" w:rsidR="00FC3132" w:rsidRPr="00045EB3" w:rsidRDefault="00FC3132"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5963E317"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5CF37475" w14:textId="77777777" w:rsidR="00FC3132" w:rsidRDefault="00890F0E" w:rsidP="004A4C5E">
                          <w:pPr>
                            <w:jc w:val="right"/>
                            <w:rPr>
                              <w:rFonts w:ascii="Verdana" w:hAnsi="Verdana"/>
                              <w:color w:val="1F497D" w:themeColor="text2"/>
                              <w:sz w:val="48"/>
                              <w:szCs w:val="48"/>
                            </w:rPr>
                          </w:pPr>
                          <w:r>
                            <w:rPr>
                              <w:noProof/>
                              <w:lang w:eastAsia="en-GB"/>
                            </w:rPr>
                            <w:drawing>
                              <wp:inline distT="0" distB="0" distL="0" distR="0" wp14:anchorId="5DBC1E2F" wp14:editId="14DEDF4C">
                                <wp:extent cx="2328874" cy="841321"/>
                                <wp:effectExtent l="0" t="0" r="0" b="0"/>
                                <wp:docPr id="1314173390" name="Picture 4533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3390"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02C78B71" w14:textId="77777777" w:rsidR="00FC3132" w:rsidRDefault="00FC3132" w:rsidP="003D4D07">
                          <w:pPr>
                            <w:rPr>
                              <w:rFonts w:ascii="Verdana" w:hAnsi="Verdana"/>
                              <w:color w:val="1F497D" w:themeColor="text2"/>
                              <w:sz w:val="48"/>
                              <w:szCs w:val="48"/>
                            </w:rPr>
                          </w:pPr>
                        </w:p>
                        <w:p w14:paraId="3C3D26D9" w14:textId="77777777" w:rsidR="00FC3132" w:rsidRDefault="00FC3132" w:rsidP="003D4D07">
                          <w:pPr>
                            <w:rPr>
                              <w:rFonts w:ascii="Verdana" w:hAnsi="Verdana"/>
                              <w:color w:val="1F497D" w:themeColor="text2"/>
                              <w:sz w:val="48"/>
                              <w:szCs w:val="48"/>
                            </w:rPr>
                          </w:pPr>
                        </w:p>
                        <w:p w14:paraId="1108208A" w14:textId="77777777" w:rsidR="00FC3132" w:rsidRPr="006F0BE2" w:rsidRDefault="00890F0E"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7FD5001B" w14:textId="77777777" w:rsidR="00FC3132" w:rsidRDefault="00890F0E"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97211EF" w14:textId="77777777" w:rsidR="00FC3132" w:rsidRPr="00206E3F" w:rsidRDefault="00890F0E"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C37B54">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C37B54">
                            <w:rPr>
                              <w:rFonts w:ascii="Verdana" w:hAnsi="Verdana"/>
                              <w:b/>
                              <w:color w:val="1F497D" w:themeColor="text2"/>
                              <w:sz w:val="56"/>
                              <w:szCs w:val="56"/>
                            </w:rPr>
                            <w:t>4</w:t>
                          </w:r>
                          <w:r w:rsidRPr="00786B25">
                            <w:rPr>
                              <w:rFonts w:ascii="Verdana" w:hAnsi="Verdana"/>
                              <w:b/>
                              <w:color w:val="1F497D" w:themeColor="text2"/>
                              <w:sz w:val="56"/>
                              <w:szCs w:val="56"/>
                            </w:rPr>
                            <w:t>/2</w:t>
                          </w:r>
                          <w:r w:rsidR="00C37B54">
                            <w:rPr>
                              <w:rFonts w:ascii="Verdana" w:hAnsi="Verdana"/>
                              <w:b/>
                              <w:color w:val="1F497D" w:themeColor="text2"/>
                              <w:sz w:val="56"/>
                              <w:szCs w:val="56"/>
                            </w:rPr>
                            <w:t>5</w:t>
                          </w:r>
                        </w:p>
                        <w:p w14:paraId="1826B6B3" w14:textId="77777777" w:rsidR="00FC3132" w:rsidRPr="00395C77" w:rsidRDefault="00890F0E"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03B9F56" w14:textId="77777777" w:rsidR="00FC3132" w:rsidRPr="00395C77" w:rsidRDefault="00890F0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A5C6376" w14:textId="77777777" w:rsidR="00FC3132" w:rsidRPr="00395C77" w:rsidRDefault="00890F0E"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56068B4" w14:textId="77777777" w:rsidR="00FC3132" w:rsidRPr="003D4D07" w:rsidRDefault="00FC3132" w:rsidP="006F78AA">
                          <w:pPr>
                            <w:jc w:val="right"/>
                            <w:rPr>
                              <w:rFonts w:ascii="Verdana" w:hAnsi="Verdana"/>
                              <w:b/>
                              <w:color w:val="1F497D" w:themeColor="text2"/>
                              <w:sz w:val="40"/>
                              <w:szCs w:val="40"/>
                            </w:rPr>
                          </w:pPr>
                        </w:p>
                        <w:p w14:paraId="4E9D9C21" w14:textId="77777777" w:rsidR="00FC3132" w:rsidRPr="00045EB3" w:rsidRDefault="00FC3132" w:rsidP="00045EB3">
                          <w:pPr>
                            <w:jc w:val="center"/>
                            <w:rPr>
                              <w:rFonts w:ascii="Verdana" w:hAnsi="Verdana"/>
                              <w:b/>
                              <w:color w:val="1F497D" w:themeColor="text2"/>
                              <w:sz w:val="72"/>
                              <w:szCs w:val="72"/>
                            </w:rPr>
                          </w:pPr>
                        </w:p>
                      </w:txbxContent>
                    </v:textbox>
                  </v:shape>
                </w:pict>
              </mc:Fallback>
            </mc:AlternateContent>
          </w:r>
          <w:r>
            <w:rPr>
              <w:noProof/>
              <w:color w:val="FFFFFF" w:themeColor="background1"/>
              <w:sz w:val="28"/>
              <w:szCs w:val="28"/>
              <w:lang w:eastAsia="en-GB"/>
            </w:rPr>
            <w:t xml:space="preserve"> number of prevention interventions delivered</w:t>
          </w:r>
          <w:r>
            <w:rPr>
              <w:color w:val="FFFFFF" w:themeColor="background1"/>
              <w:sz w:val="28"/>
              <w:szCs w:val="28"/>
            </w:rPr>
            <w:br w:type="page"/>
          </w:r>
        </w:p>
      </w:sdtContent>
    </w:sdt>
    <w:tbl>
      <w:tblPr>
        <w:tblStyle w:val="TableGrid"/>
        <w:tblW w:w="18218" w:type="dxa"/>
        <w:tblInd w:w="-5" w:type="dxa"/>
        <w:tblLook w:val="04A0" w:firstRow="1" w:lastRow="0" w:firstColumn="1" w:lastColumn="0" w:noHBand="0" w:noVBand="1"/>
      </w:tblPr>
      <w:tblGrid>
        <w:gridCol w:w="1919"/>
        <w:gridCol w:w="2625"/>
        <w:gridCol w:w="1544"/>
        <w:gridCol w:w="78"/>
        <w:gridCol w:w="3902"/>
        <w:gridCol w:w="27"/>
        <w:gridCol w:w="1959"/>
        <w:gridCol w:w="1645"/>
        <w:gridCol w:w="55"/>
        <w:gridCol w:w="1414"/>
        <w:gridCol w:w="3050"/>
      </w:tblGrid>
      <w:tr w:rsidR="00850D0B" w14:paraId="6C50AED7" w14:textId="77777777" w:rsidTr="007B16C2">
        <w:trPr>
          <w:gridAfter w:val="1"/>
          <w:wAfter w:w="3050" w:type="dxa"/>
        </w:trPr>
        <w:tc>
          <w:tcPr>
            <w:tcW w:w="15168" w:type="dxa"/>
            <w:gridSpan w:val="10"/>
            <w:shd w:val="clear" w:color="auto" w:fill="C6D9F1" w:themeFill="text2" w:themeFillTint="33"/>
          </w:tcPr>
          <w:p w14:paraId="2C107945" w14:textId="77777777" w:rsidR="00FC3132" w:rsidRDefault="00890F0E" w:rsidP="00656DD1">
            <w:pPr>
              <w:jc w:val="center"/>
              <w:rPr>
                <w:b/>
                <w:color w:val="002060"/>
                <w:sz w:val="40"/>
                <w:szCs w:val="40"/>
              </w:rPr>
            </w:pPr>
            <w:r>
              <w:rPr>
                <w:b/>
                <w:color w:val="002060"/>
                <w:sz w:val="40"/>
                <w:szCs w:val="40"/>
              </w:rPr>
              <w:lastRenderedPageBreak/>
              <w:t>Action Plan 202</w:t>
            </w:r>
            <w:r w:rsidR="00C37B54">
              <w:rPr>
                <w:b/>
                <w:color w:val="002060"/>
                <w:sz w:val="40"/>
                <w:szCs w:val="40"/>
              </w:rPr>
              <w:t>4</w:t>
            </w:r>
            <w:r>
              <w:rPr>
                <w:b/>
                <w:color w:val="002060"/>
                <w:sz w:val="40"/>
                <w:szCs w:val="40"/>
              </w:rPr>
              <w:t>/2</w:t>
            </w:r>
            <w:r w:rsidR="00C37B54">
              <w:rPr>
                <w:b/>
                <w:color w:val="002060"/>
                <w:sz w:val="40"/>
                <w:szCs w:val="40"/>
              </w:rPr>
              <w:t>5</w:t>
            </w:r>
          </w:p>
          <w:p w14:paraId="0F092157" w14:textId="77777777" w:rsidR="00FC3132" w:rsidRPr="0091206A" w:rsidRDefault="00FC3132" w:rsidP="00656DD1">
            <w:pPr>
              <w:jc w:val="center"/>
              <w:rPr>
                <w:b/>
                <w:color w:val="002060"/>
                <w:sz w:val="20"/>
                <w:szCs w:val="20"/>
              </w:rPr>
            </w:pPr>
          </w:p>
        </w:tc>
      </w:tr>
      <w:tr w:rsidR="00850D0B" w14:paraId="448598CA" w14:textId="77777777" w:rsidTr="007B16C2">
        <w:trPr>
          <w:gridAfter w:val="1"/>
          <w:wAfter w:w="3050" w:type="dxa"/>
          <w:trHeight w:val="567"/>
        </w:trPr>
        <w:tc>
          <w:tcPr>
            <w:tcW w:w="1919" w:type="dxa"/>
            <w:shd w:val="clear" w:color="auto" w:fill="DBE5F1" w:themeFill="accent1" w:themeFillTint="33"/>
            <w:vAlign w:val="center"/>
          </w:tcPr>
          <w:p w14:paraId="6E505CB2" w14:textId="77777777" w:rsidR="00FC3132" w:rsidRPr="00E812DA" w:rsidRDefault="00890F0E" w:rsidP="00656DD1">
            <w:pPr>
              <w:jc w:val="center"/>
              <w:rPr>
                <w:b/>
                <w:color w:val="002060"/>
                <w:sz w:val="24"/>
                <w:szCs w:val="24"/>
              </w:rPr>
            </w:pPr>
            <w:r>
              <w:rPr>
                <w:b/>
                <w:color w:val="002060"/>
                <w:sz w:val="24"/>
                <w:szCs w:val="24"/>
              </w:rPr>
              <w:t>KEY DELIVERABLE</w:t>
            </w:r>
          </w:p>
        </w:tc>
        <w:tc>
          <w:tcPr>
            <w:tcW w:w="2625" w:type="dxa"/>
            <w:shd w:val="clear" w:color="auto" w:fill="DBE5F1" w:themeFill="accent1" w:themeFillTint="33"/>
            <w:vAlign w:val="center"/>
          </w:tcPr>
          <w:p w14:paraId="1C011CC4" w14:textId="77777777" w:rsidR="00FC3132" w:rsidRPr="00E812DA" w:rsidRDefault="00890F0E" w:rsidP="00656DD1">
            <w:pPr>
              <w:jc w:val="center"/>
              <w:rPr>
                <w:b/>
                <w:color w:val="002060"/>
                <w:sz w:val="24"/>
                <w:szCs w:val="24"/>
              </w:rPr>
            </w:pPr>
            <w:r w:rsidRPr="00E812DA">
              <w:rPr>
                <w:b/>
                <w:color w:val="002060"/>
                <w:sz w:val="24"/>
                <w:szCs w:val="24"/>
              </w:rPr>
              <w:t xml:space="preserve">ACTIONS TO ACHIEVE EXPECTED </w:t>
            </w:r>
            <w:r w:rsidRPr="00E812DA">
              <w:rPr>
                <w:b/>
                <w:color w:val="002060"/>
                <w:sz w:val="24"/>
                <w:szCs w:val="24"/>
              </w:rPr>
              <w:t>OUTCOMES</w:t>
            </w:r>
          </w:p>
        </w:tc>
        <w:tc>
          <w:tcPr>
            <w:tcW w:w="1544" w:type="dxa"/>
            <w:shd w:val="clear" w:color="auto" w:fill="DBE5F1" w:themeFill="accent1" w:themeFillTint="33"/>
          </w:tcPr>
          <w:p w14:paraId="71B947AB" w14:textId="77777777" w:rsidR="00FC3132" w:rsidRDefault="00FC3132" w:rsidP="00623112">
            <w:pPr>
              <w:jc w:val="center"/>
              <w:rPr>
                <w:b/>
                <w:bCs/>
                <w:color w:val="002060"/>
                <w:sz w:val="24"/>
                <w:szCs w:val="24"/>
              </w:rPr>
            </w:pPr>
          </w:p>
          <w:p w14:paraId="6BFF5B5D" w14:textId="77777777" w:rsidR="00FC3132" w:rsidRPr="00E812DA" w:rsidRDefault="00890F0E" w:rsidP="00623112">
            <w:pPr>
              <w:jc w:val="center"/>
              <w:rPr>
                <w:b/>
                <w:color w:val="002060"/>
                <w:sz w:val="24"/>
                <w:szCs w:val="24"/>
              </w:rPr>
            </w:pPr>
            <w:r>
              <w:rPr>
                <w:b/>
                <w:bCs/>
                <w:color w:val="002060"/>
                <w:sz w:val="24"/>
                <w:szCs w:val="24"/>
              </w:rPr>
              <w:t>OWNER</w:t>
            </w:r>
          </w:p>
        </w:tc>
        <w:tc>
          <w:tcPr>
            <w:tcW w:w="4007" w:type="dxa"/>
            <w:gridSpan w:val="3"/>
            <w:shd w:val="clear" w:color="auto" w:fill="DBE5F1" w:themeFill="accent1" w:themeFillTint="33"/>
            <w:vAlign w:val="center"/>
          </w:tcPr>
          <w:p w14:paraId="3E60DC85" w14:textId="77777777" w:rsidR="00FC3132" w:rsidRPr="00E812DA" w:rsidRDefault="00890F0E" w:rsidP="00656DD1">
            <w:pPr>
              <w:jc w:val="center"/>
              <w:rPr>
                <w:b/>
                <w:color w:val="002060"/>
                <w:sz w:val="24"/>
                <w:szCs w:val="24"/>
              </w:rPr>
            </w:pPr>
            <w:r>
              <w:rPr>
                <w:b/>
                <w:color w:val="002060"/>
                <w:sz w:val="24"/>
                <w:szCs w:val="24"/>
              </w:rPr>
              <w:t>PROGRESS</w:t>
            </w:r>
          </w:p>
        </w:tc>
        <w:tc>
          <w:tcPr>
            <w:tcW w:w="1959" w:type="dxa"/>
            <w:shd w:val="clear" w:color="auto" w:fill="DBE5F1" w:themeFill="accent1" w:themeFillTint="33"/>
            <w:vAlign w:val="center"/>
          </w:tcPr>
          <w:p w14:paraId="24F8BD26" w14:textId="77777777" w:rsidR="00FC3132" w:rsidRPr="00E812DA" w:rsidRDefault="00890F0E"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shd w:val="clear" w:color="auto" w:fill="DBE5F1" w:themeFill="accent1" w:themeFillTint="33"/>
            <w:vAlign w:val="center"/>
          </w:tcPr>
          <w:p w14:paraId="757D24AE" w14:textId="77777777" w:rsidR="00FC3132" w:rsidRPr="00E812DA" w:rsidRDefault="00890F0E" w:rsidP="00656DD1">
            <w:pPr>
              <w:jc w:val="center"/>
              <w:rPr>
                <w:b/>
                <w:color w:val="002060"/>
                <w:sz w:val="24"/>
                <w:szCs w:val="24"/>
              </w:rPr>
            </w:pPr>
            <w:r>
              <w:rPr>
                <w:b/>
                <w:color w:val="002060"/>
                <w:sz w:val="24"/>
                <w:szCs w:val="24"/>
              </w:rPr>
              <w:t>BOARD REPORT DATE</w:t>
            </w:r>
          </w:p>
        </w:tc>
        <w:tc>
          <w:tcPr>
            <w:tcW w:w="1469" w:type="dxa"/>
            <w:gridSpan w:val="2"/>
            <w:shd w:val="clear" w:color="auto" w:fill="DBE5F1" w:themeFill="accent1" w:themeFillTint="33"/>
            <w:vAlign w:val="center"/>
          </w:tcPr>
          <w:p w14:paraId="5CF52B29" w14:textId="77777777" w:rsidR="00FC3132" w:rsidRPr="00E812DA" w:rsidRDefault="00890F0E" w:rsidP="00656DD1">
            <w:pPr>
              <w:jc w:val="center"/>
              <w:rPr>
                <w:b/>
                <w:color w:val="002060"/>
                <w:sz w:val="24"/>
                <w:szCs w:val="24"/>
              </w:rPr>
            </w:pPr>
            <w:r>
              <w:rPr>
                <w:b/>
                <w:color w:val="002060"/>
                <w:sz w:val="24"/>
                <w:szCs w:val="24"/>
              </w:rPr>
              <w:t>BRAG STATUS</w:t>
            </w:r>
          </w:p>
        </w:tc>
      </w:tr>
      <w:tr w:rsidR="00850D0B" w14:paraId="64CAE150" w14:textId="77777777" w:rsidTr="00A82AD3">
        <w:trPr>
          <w:gridAfter w:val="1"/>
          <w:wAfter w:w="3050" w:type="dxa"/>
          <w:trHeight w:val="1099"/>
        </w:trPr>
        <w:tc>
          <w:tcPr>
            <w:tcW w:w="1919" w:type="dxa"/>
            <w:vMerge w:val="restart"/>
            <w:shd w:val="clear" w:color="auto" w:fill="auto"/>
          </w:tcPr>
          <w:p w14:paraId="54434F81" w14:textId="77777777" w:rsidR="00FC3132" w:rsidRPr="008A5418" w:rsidRDefault="00890F0E" w:rsidP="00C37B54">
            <w:pPr>
              <w:pStyle w:val="NoSpacing"/>
              <w:rPr>
                <w:rFonts w:cstheme="minorHAnsi"/>
                <w:b/>
                <w:bCs/>
                <w:sz w:val="18"/>
                <w:szCs w:val="18"/>
              </w:rPr>
            </w:pPr>
            <w:r w:rsidRPr="008A5418">
              <w:rPr>
                <w:b/>
                <w:bCs/>
              </w:rPr>
              <w:t>3.</w:t>
            </w:r>
            <w:r w:rsidR="00C37B54" w:rsidRPr="008A5418">
              <w:rPr>
                <w:b/>
                <w:bCs/>
              </w:rPr>
              <w:t>1 Intelligently target those most at risk from fire in the home.</w:t>
            </w:r>
          </w:p>
        </w:tc>
        <w:tc>
          <w:tcPr>
            <w:tcW w:w="2625" w:type="dxa"/>
            <w:shd w:val="clear" w:color="auto" w:fill="auto"/>
          </w:tcPr>
          <w:p w14:paraId="354DE4B3" w14:textId="77777777" w:rsidR="00C37B54" w:rsidRDefault="00890F0E" w:rsidP="00C37B54">
            <w:pPr>
              <w:pStyle w:val="NoSpacing"/>
            </w:pPr>
            <w:r>
              <w:t xml:space="preserve">3.1.1 </w:t>
            </w:r>
            <w:r>
              <w:t xml:space="preserve">We will evaluate our current position against the NFCC Prevention Competency Framework and the Person Centred Approach to Home Fire Safety. </w:t>
            </w:r>
          </w:p>
          <w:p w14:paraId="084B82E5" w14:textId="77777777" w:rsidR="00FC3132" w:rsidRPr="004B2BAE" w:rsidRDefault="00FC3132" w:rsidP="00C37B54">
            <w:pPr>
              <w:pStyle w:val="NoSpacing"/>
              <w:rPr>
                <w:rFonts w:cstheme="minorHAnsi"/>
                <w:b/>
                <w:sz w:val="18"/>
                <w:szCs w:val="18"/>
              </w:rPr>
            </w:pPr>
          </w:p>
        </w:tc>
        <w:tc>
          <w:tcPr>
            <w:tcW w:w="1544" w:type="dxa"/>
            <w:shd w:val="clear" w:color="auto" w:fill="auto"/>
            <w:vAlign w:val="center"/>
          </w:tcPr>
          <w:p w14:paraId="53E932D4" w14:textId="77777777" w:rsidR="00FC3132" w:rsidRPr="001461AD" w:rsidRDefault="00FC3132" w:rsidP="0067792D">
            <w:pPr>
              <w:jc w:val="center"/>
              <w:rPr>
                <w:rFonts w:cstheme="minorHAnsi"/>
                <w:sz w:val="18"/>
                <w:szCs w:val="18"/>
              </w:rPr>
            </w:pPr>
          </w:p>
          <w:p w14:paraId="344FCC3A" w14:textId="77777777" w:rsidR="00FC3132" w:rsidRPr="0091656D" w:rsidRDefault="00890F0E" w:rsidP="006F0BE2">
            <w:pPr>
              <w:pStyle w:val="NoSpacing"/>
              <w:rPr>
                <w:rFonts w:cstheme="minorHAnsi"/>
                <w:bCs/>
              </w:rPr>
            </w:pPr>
            <w:r w:rsidRPr="0091656D">
              <w:rPr>
                <w:rFonts w:cstheme="minorHAnsi"/>
                <w:bCs/>
              </w:rPr>
              <w:t>GM Home Safety</w:t>
            </w:r>
          </w:p>
          <w:p w14:paraId="745AA568" w14:textId="77777777" w:rsidR="00FC3132" w:rsidRPr="0091656D" w:rsidRDefault="00890F0E" w:rsidP="006F0BE2">
            <w:pPr>
              <w:pStyle w:val="NoSpacing"/>
              <w:rPr>
                <w:rFonts w:cstheme="minorHAnsi"/>
                <w:bCs/>
              </w:rPr>
            </w:pPr>
            <w:r w:rsidRPr="0091656D">
              <w:rPr>
                <w:rFonts w:cstheme="minorHAnsi"/>
                <w:bCs/>
              </w:rPr>
              <w:t xml:space="preserve">GM Community Safety </w:t>
            </w:r>
          </w:p>
          <w:p w14:paraId="54888CE7" w14:textId="77777777" w:rsidR="00FC3132" w:rsidRDefault="00890F0E" w:rsidP="006F0BE2">
            <w:pPr>
              <w:rPr>
                <w:rFonts w:cstheme="minorHAnsi"/>
                <w:sz w:val="18"/>
                <w:szCs w:val="18"/>
              </w:rPr>
            </w:pPr>
            <w:r w:rsidRPr="0091656D">
              <w:rPr>
                <w:rFonts w:cstheme="minorHAnsi"/>
                <w:bCs/>
              </w:rPr>
              <w:t>Strategic Safeguarding Manager</w:t>
            </w:r>
          </w:p>
          <w:p w14:paraId="15925928" w14:textId="77777777" w:rsidR="00FC3132" w:rsidRPr="001461AD" w:rsidRDefault="00FC3132" w:rsidP="0067792D">
            <w:pPr>
              <w:jc w:val="center"/>
              <w:rPr>
                <w:rFonts w:cstheme="minorHAnsi"/>
                <w:sz w:val="18"/>
                <w:szCs w:val="18"/>
              </w:rPr>
            </w:pPr>
          </w:p>
        </w:tc>
        <w:tc>
          <w:tcPr>
            <w:tcW w:w="4007" w:type="dxa"/>
            <w:gridSpan w:val="3"/>
            <w:shd w:val="clear" w:color="auto" w:fill="auto"/>
          </w:tcPr>
          <w:p w14:paraId="2A7301D7" w14:textId="77777777" w:rsidR="00A82AD3" w:rsidRPr="002E6B7E" w:rsidRDefault="00890F0E" w:rsidP="00047BAE">
            <w:pPr>
              <w:rPr>
                <w:rFonts w:cstheme="minorHAnsi"/>
                <w:b/>
                <w:bCs/>
                <w:u w:val="single"/>
              </w:rPr>
            </w:pPr>
            <w:r w:rsidRPr="002E6B7E">
              <w:rPr>
                <w:rFonts w:cstheme="minorHAnsi"/>
                <w:b/>
                <w:bCs/>
                <w:u w:val="single"/>
              </w:rPr>
              <w:t>Quarter 1 Update (April – June)</w:t>
            </w:r>
          </w:p>
          <w:p w14:paraId="191A5253" w14:textId="77777777" w:rsidR="00FC3132" w:rsidRPr="009E2EA2" w:rsidRDefault="00890F0E" w:rsidP="00047BAE">
            <w:pPr>
              <w:rPr>
                <w:rFonts w:cstheme="minorHAnsi"/>
              </w:rPr>
            </w:pPr>
            <w:r>
              <w:rPr>
                <w:rFonts w:cstheme="minorHAnsi"/>
              </w:rPr>
              <w:t>Prevention have  commissioned an evaluation piece by the University of Liverpool into the reduction in Accidental Dwelling Fires and the correlation between the reduction in fire fatalities and injuries with the number of Home Fire Safety Checks carried out by our staff.</w:t>
            </w:r>
          </w:p>
        </w:tc>
        <w:tc>
          <w:tcPr>
            <w:tcW w:w="1959" w:type="dxa"/>
            <w:vMerge w:val="restart"/>
            <w:shd w:val="clear" w:color="auto" w:fill="auto"/>
          </w:tcPr>
          <w:p w14:paraId="21D4FCFE" w14:textId="77777777" w:rsidR="00FC3132" w:rsidRPr="00BC3E23" w:rsidRDefault="00890F0E" w:rsidP="001461AD">
            <w:pPr>
              <w:jc w:val="center"/>
              <w:rPr>
                <w:rFonts w:cstheme="minorHAnsi"/>
              </w:rPr>
            </w:pPr>
            <w:r>
              <w:t>As per FDP tracker, all actions completed in year.</w:t>
            </w:r>
          </w:p>
        </w:tc>
        <w:tc>
          <w:tcPr>
            <w:tcW w:w="1645" w:type="dxa"/>
            <w:vMerge w:val="restart"/>
            <w:shd w:val="clear" w:color="auto" w:fill="auto"/>
          </w:tcPr>
          <w:p w14:paraId="02FA50A7" w14:textId="77777777" w:rsidR="00FC3132" w:rsidRPr="00BC3E23" w:rsidRDefault="00FC3132" w:rsidP="001461AD">
            <w:pPr>
              <w:jc w:val="center"/>
              <w:rPr>
                <w:rFonts w:cstheme="minorHAnsi"/>
              </w:rPr>
            </w:pPr>
          </w:p>
        </w:tc>
        <w:tc>
          <w:tcPr>
            <w:tcW w:w="1469" w:type="dxa"/>
            <w:gridSpan w:val="2"/>
            <w:shd w:val="clear" w:color="auto" w:fill="FFC000"/>
          </w:tcPr>
          <w:p w14:paraId="57F4C8DE" w14:textId="77777777" w:rsidR="00FC3132" w:rsidRPr="00623112" w:rsidRDefault="00FC3132" w:rsidP="001461AD">
            <w:pPr>
              <w:jc w:val="center"/>
              <w:rPr>
                <w:rFonts w:cstheme="minorHAnsi"/>
                <w:sz w:val="20"/>
                <w:szCs w:val="20"/>
              </w:rPr>
            </w:pPr>
          </w:p>
        </w:tc>
      </w:tr>
      <w:tr w:rsidR="00850D0B" w14:paraId="3435199D" w14:textId="77777777" w:rsidTr="00A82AD3">
        <w:trPr>
          <w:gridAfter w:val="1"/>
          <w:wAfter w:w="3050" w:type="dxa"/>
          <w:trHeight w:val="1099"/>
        </w:trPr>
        <w:tc>
          <w:tcPr>
            <w:tcW w:w="1919" w:type="dxa"/>
            <w:vMerge/>
            <w:shd w:val="clear" w:color="auto" w:fill="auto"/>
          </w:tcPr>
          <w:p w14:paraId="5632A3C9" w14:textId="77777777" w:rsidR="00FC3132" w:rsidRPr="001461AD" w:rsidRDefault="00FC3132" w:rsidP="00E846A7">
            <w:pPr>
              <w:rPr>
                <w:rFonts w:cstheme="minorHAnsi"/>
                <w:b/>
                <w:sz w:val="18"/>
                <w:szCs w:val="18"/>
              </w:rPr>
            </w:pPr>
          </w:p>
        </w:tc>
        <w:tc>
          <w:tcPr>
            <w:tcW w:w="2625" w:type="dxa"/>
            <w:shd w:val="clear" w:color="auto" w:fill="auto"/>
          </w:tcPr>
          <w:p w14:paraId="6FC23B2C" w14:textId="77777777" w:rsidR="00FC3132" w:rsidRPr="001461AD" w:rsidRDefault="00890F0E" w:rsidP="00E846A7">
            <w:pPr>
              <w:rPr>
                <w:rFonts w:cstheme="minorHAnsi"/>
                <w:b/>
                <w:sz w:val="18"/>
                <w:szCs w:val="18"/>
              </w:rPr>
            </w:pPr>
            <w:r>
              <w:t xml:space="preserve">3.1.2 </w:t>
            </w:r>
            <w:r w:rsidR="00C37B54">
              <w:t>We will review and refresh our Home Fire Safety Check to ensure that the core components of a Home Fire Safety Check are successfully referenced during each interaction with our communities.</w:t>
            </w:r>
          </w:p>
        </w:tc>
        <w:tc>
          <w:tcPr>
            <w:tcW w:w="1544" w:type="dxa"/>
            <w:shd w:val="clear" w:color="auto" w:fill="auto"/>
          </w:tcPr>
          <w:p w14:paraId="0964E912" w14:textId="77777777" w:rsidR="00FC3132" w:rsidRPr="0091656D" w:rsidRDefault="00890F0E" w:rsidP="006F0BE2">
            <w:pPr>
              <w:pStyle w:val="NoSpacing"/>
              <w:rPr>
                <w:rFonts w:cstheme="minorHAnsi"/>
                <w:bCs/>
              </w:rPr>
            </w:pPr>
            <w:r w:rsidRPr="0091656D">
              <w:rPr>
                <w:rFonts w:cstheme="minorHAnsi"/>
                <w:bCs/>
              </w:rPr>
              <w:t>GM Home Safety</w:t>
            </w:r>
          </w:p>
          <w:p w14:paraId="7F4E022B"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6EB63962" w14:textId="77777777" w:rsidR="00A82AD3" w:rsidRPr="002E6B7E" w:rsidRDefault="00890F0E" w:rsidP="00047BAE">
            <w:pPr>
              <w:rPr>
                <w:rFonts w:cstheme="minorHAnsi"/>
                <w:b/>
                <w:bCs/>
                <w:u w:val="single"/>
              </w:rPr>
            </w:pPr>
            <w:r w:rsidRPr="002E6B7E">
              <w:rPr>
                <w:rFonts w:cstheme="minorHAnsi"/>
                <w:b/>
                <w:bCs/>
                <w:u w:val="single"/>
              </w:rPr>
              <w:t>Quarter 1 Update (April – June)</w:t>
            </w:r>
          </w:p>
          <w:p w14:paraId="5FC457EA" w14:textId="77777777" w:rsidR="009E2EA2" w:rsidRPr="009E2EA2" w:rsidRDefault="00890F0E" w:rsidP="00047BAE">
            <w:pPr>
              <w:rPr>
                <w:rFonts w:cstheme="minorHAnsi"/>
              </w:rPr>
            </w:pPr>
            <w:r>
              <w:rPr>
                <w:rFonts w:cstheme="minorHAnsi"/>
              </w:rPr>
              <w:t>Prevention have  embedded a Single Point of Contact at every station across the organisation and have been delivering a powerpoint presentation to all staff regarding what a “Gold Standard” HFSC looks and feels like.</w:t>
            </w:r>
          </w:p>
        </w:tc>
        <w:tc>
          <w:tcPr>
            <w:tcW w:w="1959" w:type="dxa"/>
            <w:vMerge/>
            <w:shd w:val="clear" w:color="auto" w:fill="auto"/>
          </w:tcPr>
          <w:p w14:paraId="0A6D9AD5" w14:textId="77777777" w:rsidR="00FC3132" w:rsidRPr="00BC3E23" w:rsidRDefault="00FC3132" w:rsidP="001461AD">
            <w:pPr>
              <w:jc w:val="center"/>
              <w:rPr>
                <w:rFonts w:cstheme="minorHAnsi"/>
              </w:rPr>
            </w:pPr>
          </w:p>
        </w:tc>
        <w:tc>
          <w:tcPr>
            <w:tcW w:w="1645" w:type="dxa"/>
            <w:vMerge/>
            <w:shd w:val="clear" w:color="auto" w:fill="auto"/>
          </w:tcPr>
          <w:p w14:paraId="29D9834B" w14:textId="77777777" w:rsidR="00FC3132" w:rsidRPr="00BC3E23" w:rsidRDefault="00FC3132" w:rsidP="001461AD">
            <w:pPr>
              <w:jc w:val="center"/>
              <w:rPr>
                <w:rFonts w:cstheme="minorHAnsi"/>
              </w:rPr>
            </w:pPr>
          </w:p>
        </w:tc>
        <w:tc>
          <w:tcPr>
            <w:tcW w:w="1469" w:type="dxa"/>
            <w:gridSpan w:val="2"/>
            <w:shd w:val="clear" w:color="auto" w:fill="FFC000"/>
          </w:tcPr>
          <w:p w14:paraId="188EAAA4" w14:textId="77777777" w:rsidR="00FC3132" w:rsidRPr="00623112" w:rsidRDefault="00FC3132" w:rsidP="001461AD">
            <w:pPr>
              <w:jc w:val="center"/>
              <w:rPr>
                <w:rFonts w:cstheme="minorHAnsi"/>
                <w:sz w:val="20"/>
                <w:szCs w:val="20"/>
              </w:rPr>
            </w:pPr>
          </w:p>
        </w:tc>
      </w:tr>
      <w:tr w:rsidR="00850D0B" w14:paraId="0C94C5A6" w14:textId="77777777" w:rsidTr="00A82AD3">
        <w:trPr>
          <w:gridAfter w:val="1"/>
          <w:wAfter w:w="3050" w:type="dxa"/>
          <w:trHeight w:val="1099"/>
        </w:trPr>
        <w:tc>
          <w:tcPr>
            <w:tcW w:w="1919" w:type="dxa"/>
            <w:vMerge/>
            <w:shd w:val="clear" w:color="auto" w:fill="auto"/>
          </w:tcPr>
          <w:p w14:paraId="7424732D" w14:textId="77777777" w:rsidR="00FC3132" w:rsidRPr="001461AD" w:rsidRDefault="00FC3132" w:rsidP="00E846A7">
            <w:pPr>
              <w:rPr>
                <w:rFonts w:cstheme="minorHAnsi"/>
                <w:b/>
                <w:sz w:val="18"/>
                <w:szCs w:val="18"/>
              </w:rPr>
            </w:pPr>
          </w:p>
        </w:tc>
        <w:tc>
          <w:tcPr>
            <w:tcW w:w="2625" w:type="dxa"/>
            <w:shd w:val="clear" w:color="auto" w:fill="auto"/>
          </w:tcPr>
          <w:p w14:paraId="356368B4" w14:textId="77777777" w:rsidR="00FC3132" w:rsidRPr="001461AD" w:rsidRDefault="00890F0E" w:rsidP="00E846A7">
            <w:pPr>
              <w:rPr>
                <w:rFonts w:cstheme="minorHAnsi"/>
                <w:b/>
                <w:sz w:val="18"/>
                <w:szCs w:val="18"/>
              </w:rPr>
            </w:pPr>
            <w:r>
              <w:t xml:space="preserve">3.1.3 </w:t>
            </w:r>
            <w:r w:rsidR="00C37B54">
              <w:t>We will develop a suite of training packages for every new starter and existing staff to include a new Home Fire Safety short video which will fully engage our teams who deliver.</w:t>
            </w:r>
          </w:p>
        </w:tc>
        <w:tc>
          <w:tcPr>
            <w:tcW w:w="1544" w:type="dxa"/>
            <w:shd w:val="clear" w:color="auto" w:fill="auto"/>
          </w:tcPr>
          <w:p w14:paraId="41B495D6" w14:textId="77777777" w:rsidR="00FC3132" w:rsidRPr="0091656D" w:rsidRDefault="00890F0E" w:rsidP="006F0BE2">
            <w:pPr>
              <w:pStyle w:val="NoSpacing"/>
              <w:rPr>
                <w:rFonts w:cstheme="minorHAnsi"/>
                <w:bCs/>
              </w:rPr>
            </w:pPr>
            <w:r w:rsidRPr="0091656D">
              <w:rPr>
                <w:rFonts w:cstheme="minorHAnsi"/>
                <w:bCs/>
              </w:rPr>
              <w:t>GM Home Safety</w:t>
            </w:r>
          </w:p>
          <w:p w14:paraId="47E5016B" w14:textId="77777777" w:rsidR="00FC3132" w:rsidRPr="0091656D" w:rsidRDefault="00890F0E" w:rsidP="006F0BE2">
            <w:pPr>
              <w:pStyle w:val="NoSpacing"/>
              <w:rPr>
                <w:rFonts w:cstheme="minorHAnsi"/>
                <w:bCs/>
              </w:rPr>
            </w:pPr>
            <w:r w:rsidRPr="0091656D">
              <w:rPr>
                <w:rFonts w:cstheme="minorHAnsi"/>
                <w:bCs/>
              </w:rPr>
              <w:t xml:space="preserve">GM Community Safety </w:t>
            </w:r>
          </w:p>
          <w:p w14:paraId="37743512" w14:textId="77777777" w:rsidR="00FC3132" w:rsidRDefault="00890F0E" w:rsidP="006F0BE2">
            <w:pPr>
              <w:rPr>
                <w:rFonts w:cstheme="minorHAnsi"/>
                <w:sz w:val="18"/>
                <w:szCs w:val="18"/>
              </w:rPr>
            </w:pPr>
            <w:r w:rsidRPr="0091656D">
              <w:rPr>
                <w:rFonts w:cstheme="minorHAnsi"/>
                <w:bCs/>
              </w:rPr>
              <w:t>Strategic Safeguarding Manager</w:t>
            </w:r>
          </w:p>
          <w:p w14:paraId="0024CD28"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1EDF344D" w14:textId="77777777" w:rsidR="00A82AD3" w:rsidRPr="002E6B7E" w:rsidRDefault="00890F0E" w:rsidP="00047BAE">
            <w:pPr>
              <w:rPr>
                <w:rFonts w:cstheme="minorHAnsi"/>
                <w:b/>
                <w:bCs/>
                <w:u w:val="single"/>
              </w:rPr>
            </w:pPr>
            <w:r w:rsidRPr="002E6B7E">
              <w:rPr>
                <w:rFonts w:cstheme="minorHAnsi"/>
                <w:b/>
                <w:bCs/>
                <w:u w:val="single"/>
              </w:rPr>
              <w:t>Quarter 1 Update (April – June)</w:t>
            </w:r>
          </w:p>
          <w:p w14:paraId="73E62D5C" w14:textId="77777777" w:rsidR="00A82AD3" w:rsidRDefault="00890F0E" w:rsidP="00047BAE">
            <w:pPr>
              <w:rPr>
                <w:rFonts w:cstheme="minorHAnsi"/>
              </w:rPr>
            </w:pPr>
            <w:r>
              <w:rPr>
                <w:rFonts w:cstheme="minorHAnsi"/>
              </w:rPr>
              <w:t>Prevention have PowerPoint presentations which we are delivering to all operational staff, highlighting the requirements for either a Prevention referral or a safeguarding referral.</w:t>
            </w:r>
          </w:p>
          <w:p w14:paraId="60672445" w14:textId="77777777" w:rsidR="009E2EA2" w:rsidRPr="009E2EA2" w:rsidRDefault="00890F0E" w:rsidP="00047BAE">
            <w:pPr>
              <w:rPr>
                <w:rFonts w:cstheme="minorHAnsi"/>
              </w:rPr>
            </w:pPr>
            <w:r>
              <w:rPr>
                <w:rFonts w:cstheme="minorHAnsi"/>
              </w:rPr>
              <w:t>The HFSC video is  with Corpaorate Comms who will be using an external provider to produce .</w:t>
            </w:r>
          </w:p>
        </w:tc>
        <w:tc>
          <w:tcPr>
            <w:tcW w:w="1959" w:type="dxa"/>
            <w:vMerge/>
            <w:shd w:val="clear" w:color="auto" w:fill="auto"/>
          </w:tcPr>
          <w:p w14:paraId="6FE76306" w14:textId="77777777" w:rsidR="00FC3132" w:rsidRPr="00BC3E23" w:rsidRDefault="00FC3132" w:rsidP="001461AD">
            <w:pPr>
              <w:jc w:val="center"/>
              <w:rPr>
                <w:rFonts w:cstheme="minorHAnsi"/>
              </w:rPr>
            </w:pPr>
          </w:p>
        </w:tc>
        <w:tc>
          <w:tcPr>
            <w:tcW w:w="1645" w:type="dxa"/>
            <w:vMerge/>
            <w:shd w:val="clear" w:color="auto" w:fill="auto"/>
          </w:tcPr>
          <w:p w14:paraId="1ACED5F7" w14:textId="77777777" w:rsidR="00FC3132" w:rsidRPr="00BC3E23" w:rsidRDefault="00FC3132" w:rsidP="001461AD">
            <w:pPr>
              <w:jc w:val="center"/>
              <w:rPr>
                <w:rFonts w:cstheme="minorHAnsi"/>
              </w:rPr>
            </w:pPr>
          </w:p>
        </w:tc>
        <w:tc>
          <w:tcPr>
            <w:tcW w:w="1469" w:type="dxa"/>
            <w:gridSpan w:val="2"/>
            <w:shd w:val="clear" w:color="auto" w:fill="FFC000"/>
          </w:tcPr>
          <w:p w14:paraId="0BF33715" w14:textId="77777777" w:rsidR="00FC3132" w:rsidRPr="00623112" w:rsidRDefault="00FC3132" w:rsidP="001461AD">
            <w:pPr>
              <w:jc w:val="center"/>
              <w:rPr>
                <w:rFonts w:cstheme="minorHAnsi"/>
                <w:sz w:val="20"/>
                <w:szCs w:val="20"/>
              </w:rPr>
            </w:pPr>
          </w:p>
        </w:tc>
      </w:tr>
      <w:tr w:rsidR="00850D0B" w14:paraId="3F5EBE54" w14:textId="77777777" w:rsidTr="00A82AD3">
        <w:trPr>
          <w:gridAfter w:val="1"/>
          <w:wAfter w:w="3050" w:type="dxa"/>
          <w:trHeight w:val="1099"/>
        </w:trPr>
        <w:tc>
          <w:tcPr>
            <w:tcW w:w="1919" w:type="dxa"/>
            <w:vMerge/>
            <w:shd w:val="clear" w:color="auto" w:fill="auto"/>
          </w:tcPr>
          <w:p w14:paraId="426F1A71" w14:textId="77777777" w:rsidR="00FC3132" w:rsidRPr="001461AD" w:rsidRDefault="00FC3132" w:rsidP="00E846A7">
            <w:pPr>
              <w:rPr>
                <w:rFonts w:cstheme="minorHAnsi"/>
                <w:b/>
                <w:sz w:val="18"/>
                <w:szCs w:val="18"/>
              </w:rPr>
            </w:pPr>
          </w:p>
        </w:tc>
        <w:tc>
          <w:tcPr>
            <w:tcW w:w="2625" w:type="dxa"/>
            <w:shd w:val="clear" w:color="auto" w:fill="auto"/>
          </w:tcPr>
          <w:p w14:paraId="3B56302D" w14:textId="77777777" w:rsidR="00FC3132" w:rsidRPr="001461AD" w:rsidRDefault="00890F0E" w:rsidP="00E846A7">
            <w:pPr>
              <w:rPr>
                <w:rFonts w:cstheme="minorHAnsi"/>
                <w:b/>
                <w:sz w:val="18"/>
                <w:szCs w:val="18"/>
              </w:rPr>
            </w:pPr>
            <w:r>
              <w:t xml:space="preserve">3.1.4 </w:t>
            </w:r>
            <w:r w:rsidR="00C37B54">
              <w:t>We will pilot CIPHA activity in targeted areas and evaluate prior to full roll out.</w:t>
            </w:r>
          </w:p>
        </w:tc>
        <w:tc>
          <w:tcPr>
            <w:tcW w:w="1544" w:type="dxa"/>
            <w:shd w:val="clear" w:color="auto" w:fill="auto"/>
          </w:tcPr>
          <w:p w14:paraId="748300FE" w14:textId="77777777" w:rsidR="00FC3132" w:rsidRPr="0091656D" w:rsidRDefault="00890F0E" w:rsidP="006F0BE2">
            <w:pPr>
              <w:pStyle w:val="NoSpacing"/>
              <w:rPr>
                <w:rFonts w:cstheme="minorHAnsi"/>
                <w:bCs/>
              </w:rPr>
            </w:pPr>
            <w:r w:rsidRPr="0091656D">
              <w:rPr>
                <w:rFonts w:cstheme="minorHAnsi"/>
                <w:bCs/>
              </w:rPr>
              <w:t>GM Home Safety</w:t>
            </w:r>
          </w:p>
          <w:p w14:paraId="60C9F786" w14:textId="77777777" w:rsidR="00FC3132" w:rsidRPr="0091656D" w:rsidRDefault="00890F0E" w:rsidP="006F0BE2">
            <w:pPr>
              <w:pStyle w:val="NoSpacing"/>
              <w:rPr>
                <w:rFonts w:cstheme="minorHAnsi"/>
                <w:bCs/>
              </w:rPr>
            </w:pPr>
            <w:r w:rsidRPr="0091656D">
              <w:rPr>
                <w:rFonts w:cstheme="minorHAnsi"/>
                <w:bCs/>
              </w:rPr>
              <w:t xml:space="preserve">GM Community Safety </w:t>
            </w:r>
          </w:p>
          <w:p w14:paraId="3F29B535" w14:textId="77777777" w:rsidR="00FC3132" w:rsidRPr="001461AD" w:rsidRDefault="00890F0E" w:rsidP="002B43C4">
            <w:pPr>
              <w:rPr>
                <w:rFonts w:cstheme="minorHAnsi"/>
                <w:sz w:val="18"/>
                <w:szCs w:val="18"/>
              </w:rPr>
            </w:pPr>
            <w:r w:rsidRPr="0091656D">
              <w:rPr>
                <w:rFonts w:cstheme="minorHAnsi"/>
                <w:bCs/>
              </w:rPr>
              <w:t>Strategic Safeguarding Manager</w:t>
            </w:r>
          </w:p>
        </w:tc>
        <w:tc>
          <w:tcPr>
            <w:tcW w:w="4007" w:type="dxa"/>
            <w:gridSpan w:val="3"/>
            <w:shd w:val="clear" w:color="auto" w:fill="auto"/>
          </w:tcPr>
          <w:p w14:paraId="3E1990D0" w14:textId="77777777" w:rsidR="00A82AD3" w:rsidRPr="002E6B7E" w:rsidRDefault="00890F0E" w:rsidP="00A82AD3">
            <w:pPr>
              <w:rPr>
                <w:rFonts w:cstheme="minorHAnsi"/>
                <w:b/>
                <w:bCs/>
                <w:u w:val="single"/>
              </w:rPr>
            </w:pPr>
            <w:r w:rsidRPr="002E6B7E">
              <w:rPr>
                <w:rFonts w:cstheme="minorHAnsi"/>
                <w:b/>
                <w:bCs/>
                <w:u w:val="single"/>
              </w:rPr>
              <w:t>Quarter 1 Update (April – June)</w:t>
            </w:r>
          </w:p>
          <w:p w14:paraId="75D55E3D" w14:textId="77777777" w:rsidR="009E2EA2" w:rsidRPr="00BC3E23" w:rsidRDefault="00890F0E" w:rsidP="00A82AD3">
            <w:pPr>
              <w:rPr>
                <w:rFonts w:cstheme="minorHAnsi"/>
              </w:rPr>
            </w:pPr>
            <w:r>
              <w:rPr>
                <w:rFonts w:cstheme="minorHAnsi"/>
              </w:rPr>
              <w:t xml:space="preserve">The CIPHA pilot has now paused so that </w:t>
            </w:r>
            <w:r>
              <w:rPr>
                <w:rFonts w:cstheme="minorHAnsi"/>
              </w:rPr>
              <w:t>partners can evaluate  outcomes for a short period of time. MFRS are still gathering data. It has highlighted an educational piece with MFRS staff when referring to either Prevention or partners. Prevention have spoken to Response colleaugues and this is being addressed through the SPOCs amd SMs.</w:t>
            </w:r>
          </w:p>
        </w:tc>
        <w:tc>
          <w:tcPr>
            <w:tcW w:w="1959" w:type="dxa"/>
            <w:vMerge/>
            <w:shd w:val="clear" w:color="auto" w:fill="auto"/>
          </w:tcPr>
          <w:p w14:paraId="158D52D5" w14:textId="77777777" w:rsidR="00FC3132" w:rsidRPr="00BC3E23" w:rsidRDefault="00FC3132" w:rsidP="001461AD">
            <w:pPr>
              <w:jc w:val="center"/>
              <w:rPr>
                <w:rFonts w:cstheme="minorHAnsi"/>
              </w:rPr>
            </w:pPr>
          </w:p>
        </w:tc>
        <w:tc>
          <w:tcPr>
            <w:tcW w:w="1645" w:type="dxa"/>
            <w:vMerge/>
            <w:shd w:val="clear" w:color="auto" w:fill="auto"/>
          </w:tcPr>
          <w:p w14:paraId="69AF74D7" w14:textId="77777777" w:rsidR="00FC3132" w:rsidRPr="00BC3E23" w:rsidRDefault="00FC3132" w:rsidP="001461AD">
            <w:pPr>
              <w:jc w:val="center"/>
              <w:rPr>
                <w:rFonts w:cstheme="minorHAnsi"/>
              </w:rPr>
            </w:pPr>
          </w:p>
        </w:tc>
        <w:tc>
          <w:tcPr>
            <w:tcW w:w="1469" w:type="dxa"/>
            <w:gridSpan w:val="2"/>
            <w:shd w:val="clear" w:color="auto" w:fill="FFC000"/>
          </w:tcPr>
          <w:p w14:paraId="0B22568B" w14:textId="77777777" w:rsidR="00FC3132" w:rsidRPr="00623112" w:rsidRDefault="00FC3132" w:rsidP="001461AD">
            <w:pPr>
              <w:jc w:val="center"/>
              <w:rPr>
                <w:rFonts w:cstheme="minorHAnsi"/>
                <w:sz w:val="20"/>
                <w:szCs w:val="20"/>
              </w:rPr>
            </w:pPr>
          </w:p>
        </w:tc>
      </w:tr>
      <w:tr w:rsidR="00850D0B" w14:paraId="7FE97EB2" w14:textId="77777777" w:rsidTr="00A82AD3">
        <w:trPr>
          <w:gridAfter w:val="1"/>
          <w:wAfter w:w="3050" w:type="dxa"/>
          <w:trHeight w:val="1099"/>
        </w:trPr>
        <w:tc>
          <w:tcPr>
            <w:tcW w:w="1919" w:type="dxa"/>
            <w:vMerge/>
            <w:shd w:val="clear" w:color="auto" w:fill="auto"/>
          </w:tcPr>
          <w:p w14:paraId="30B88052" w14:textId="77777777" w:rsidR="00FC3132" w:rsidRPr="001461AD" w:rsidRDefault="00FC3132" w:rsidP="00E846A7">
            <w:pPr>
              <w:rPr>
                <w:rFonts w:cstheme="minorHAnsi"/>
                <w:b/>
                <w:sz w:val="18"/>
                <w:szCs w:val="18"/>
              </w:rPr>
            </w:pPr>
          </w:p>
        </w:tc>
        <w:tc>
          <w:tcPr>
            <w:tcW w:w="2625" w:type="dxa"/>
            <w:shd w:val="clear" w:color="auto" w:fill="auto"/>
          </w:tcPr>
          <w:p w14:paraId="311FA188" w14:textId="77777777" w:rsidR="00FC3132" w:rsidRPr="00C37B54" w:rsidRDefault="00890F0E" w:rsidP="00C37B54">
            <w:pPr>
              <w:rPr>
                <w:rFonts w:cstheme="minorHAnsi"/>
                <w:b/>
                <w:sz w:val="18"/>
                <w:szCs w:val="18"/>
              </w:rPr>
            </w:pPr>
            <w:r>
              <w:t xml:space="preserve">3.1.5 </w:t>
            </w:r>
            <w:r w:rsidR="00C37B54">
              <w:t>Promote the Online Home Fire Safety Check to partners and public ensuring Home Fire Safety is easily accessible.</w:t>
            </w:r>
          </w:p>
        </w:tc>
        <w:tc>
          <w:tcPr>
            <w:tcW w:w="1544" w:type="dxa"/>
            <w:shd w:val="clear" w:color="auto" w:fill="auto"/>
          </w:tcPr>
          <w:p w14:paraId="2584ACC8" w14:textId="77777777" w:rsidR="00FC3132" w:rsidRPr="0091656D" w:rsidRDefault="00890F0E" w:rsidP="006F0BE2">
            <w:pPr>
              <w:pStyle w:val="NoSpacing"/>
              <w:rPr>
                <w:rFonts w:cstheme="minorHAnsi"/>
                <w:bCs/>
              </w:rPr>
            </w:pPr>
            <w:r w:rsidRPr="0091656D">
              <w:rPr>
                <w:rFonts w:cstheme="minorHAnsi"/>
                <w:bCs/>
              </w:rPr>
              <w:t>GM Home Safety</w:t>
            </w:r>
          </w:p>
          <w:p w14:paraId="6DE54E58" w14:textId="77777777" w:rsidR="00FC3132" w:rsidRPr="0091656D" w:rsidRDefault="00890F0E" w:rsidP="006F0BE2">
            <w:pPr>
              <w:pStyle w:val="NoSpacing"/>
              <w:rPr>
                <w:rFonts w:cstheme="minorHAnsi"/>
                <w:bCs/>
              </w:rPr>
            </w:pPr>
            <w:r w:rsidRPr="0091656D">
              <w:rPr>
                <w:rFonts w:cstheme="minorHAnsi"/>
                <w:bCs/>
              </w:rPr>
              <w:t xml:space="preserve">GM Community Safety </w:t>
            </w:r>
          </w:p>
          <w:p w14:paraId="10FB7012" w14:textId="77777777" w:rsidR="00FC3132" w:rsidRDefault="00890F0E" w:rsidP="006F0BE2">
            <w:pPr>
              <w:rPr>
                <w:rFonts w:cstheme="minorHAnsi"/>
                <w:sz w:val="18"/>
                <w:szCs w:val="18"/>
              </w:rPr>
            </w:pPr>
            <w:r w:rsidRPr="0091656D">
              <w:rPr>
                <w:rFonts w:cstheme="minorHAnsi"/>
                <w:bCs/>
              </w:rPr>
              <w:t>Strategic Safeguarding Manager</w:t>
            </w:r>
          </w:p>
          <w:p w14:paraId="19071DCF"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410F5BAD" w14:textId="77777777" w:rsidR="00A82AD3" w:rsidRPr="002E6B7E" w:rsidRDefault="00890F0E" w:rsidP="00A82AD3">
            <w:pPr>
              <w:rPr>
                <w:rFonts w:cstheme="minorHAnsi"/>
                <w:b/>
                <w:bCs/>
                <w:u w:val="single"/>
              </w:rPr>
            </w:pPr>
            <w:r w:rsidRPr="002E6B7E">
              <w:rPr>
                <w:rFonts w:cstheme="minorHAnsi"/>
                <w:b/>
                <w:bCs/>
                <w:u w:val="single"/>
              </w:rPr>
              <w:t xml:space="preserve">Quarter 1 Update </w:t>
            </w:r>
            <w:r w:rsidRPr="002E6B7E">
              <w:rPr>
                <w:rFonts w:cstheme="minorHAnsi"/>
                <w:b/>
                <w:bCs/>
                <w:u w:val="single"/>
              </w:rPr>
              <w:t>(April – June)</w:t>
            </w:r>
          </w:p>
          <w:p w14:paraId="053CCEA6" w14:textId="77777777" w:rsidR="00FC3132" w:rsidRPr="00BC3E23" w:rsidRDefault="00890F0E" w:rsidP="00A82AD3">
            <w:pPr>
              <w:jc w:val="both"/>
              <w:rPr>
                <w:rFonts w:cstheme="minorHAnsi"/>
              </w:rPr>
            </w:pPr>
            <w:r>
              <w:rPr>
                <w:rFonts w:cstheme="minorHAnsi"/>
              </w:rPr>
              <w:t>Prevention are continuing to promote our online referral pathway to all partners and it is embedded on the home page of the external facing web page.</w:t>
            </w:r>
          </w:p>
        </w:tc>
        <w:tc>
          <w:tcPr>
            <w:tcW w:w="1959" w:type="dxa"/>
            <w:vMerge/>
            <w:shd w:val="clear" w:color="auto" w:fill="auto"/>
          </w:tcPr>
          <w:p w14:paraId="08D05EC5" w14:textId="77777777" w:rsidR="00FC3132" w:rsidRPr="00BC3E23" w:rsidRDefault="00FC3132" w:rsidP="001461AD">
            <w:pPr>
              <w:jc w:val="center"/>
              <w:rPr>
                <w:rFonts w:cstheme="minorHAnsi"/>
              </w:rPr>
            </w:pPr>
          </w:p>
        </w:tc>
        <w:tc>
          <w:tcPr>
            <w:tcW w:w="1645" w:type="dxa"/>
            <w:vMerge/>
            <w:shd w:val="clear" w:color="auto" w:fill="auto"/>
          </w:tcPr>
          <w:p w14:paraId="3CD06257" w14:textId="77777777" w:rsidR="00FC3132" w:rsidRPr="00BC3E23" w:rsidRDefault="00FC3132" w:rsidP="001461AD">
            <w:pPr>
              <w:jc w:val="center"/>
              <w:rPr>
                <w:rFonts w:cstheme="minorHAnsi"/>
              </w:rPr>
            </w:pPr>
          </w:p>
        </w:tc>
        <w:tc>
          <w:tcPr>
            <w:tcW w:w="1469" w:type="dxa"/>
            <w:gridSpan w:val="2"/>
            <w:shd w:val="clear" w:color="auto" w:fill="FFC000"/>
          </w:tcPr>
          <w:p w14:paraId="215974FB" w14:textId="77777777" w:rsidR="00FC3132" w:rsidRPr="00623112" w:rsidRDefault="00FC3132" w:rsidP="001461AD">
            <w:pPr>
              <w:jc w:val="center"/>
              <w:rPr>
                <w:rFonts w:cstheme="minorHAnsi"/>
                <w:sz w:val="20"/>
                <w:szCs w:val="20"/>
              </w:rPr>
            </w:pPr>
          </w:p>
        </w:tc>
      </w:tr>
      <w:tr w:rsidR="00850D0B" w14:paraId="11A7ED10" w14:textId="77777777" w:rsidTr="00A82AD3">
        <w:trPr>
          <w:gridAfter w:val="1"/>
          <w:wAfter w:w="3050" w:type="dxa"/>
          <w:trHeight w:val="1099"/>
        </w:trPr>
        <w:tc>
          <w:tcPr>
            <w:tcW w:w="1919" w:type="dxa"/>
            <w:vMerge/>
            <w:shd w:val="clear" w:color="auto" w:fill="auto"/>
          </w:tcPr>
          <w:p w14:paraId="3BAE77BD" w14:textId="77777777" w:rsidR="00FC3132" w:rsidRPr="001461AD" w:rsidRDefault="00FC3132" w:rsidP="001461AD">
            <w:pPr>
              <w:rPr>
                <w:rFonts w:cstheme="minorHAnsi"/>
                <w:b/>
                <w:sz w:val="18"/>
                <w:szCs w:val="18"/>
              </w:rPr>
            </w:pPr>
          </w:p>
        </w:tc>
        <w:tc>
          <w:tcPr>
            <w:tcW w:w="2625" w:type="dxa"/>
            <w:shd w:val="clear" w:color="auto" w:fill="auto"/>
          </w:tcPr>
          <w:p w14:paraId="2F3457EA" w14:textId="77777777" w:rsidR="00FC3132" w:rsidRPr="002B43C4" w:rsidRDefault="00890F0E" w:rsidP="002B43C4">
            <w:pPr>
              <w:rPr>
                <w:rFonts w:cstheme="minorHAnsi"/>
                <w:sz w:val="18"/>
                <w:szCs w:val="18"/>
              </w:rPr>
            </w:pPr>
            <w:r>
              <w:t xml:space="preserve">3.1.6 </w:t>
            </w:r>
            <w:r w:rsidR="00C37B54">
              <w:t>Through Operational crews, we will deliver over 50,000 home safety visits.</w:t>
            </w:r>
          </w:p>
        </w:tc>
        <w:tc>
          <w:tcPr>
            <w:tcW w:w="1544" w:type="dxa"/>
            <w:shd w:val="clear" w:color="auto" w:fill="auto"/>
          </w:tcPr>
          <w:p w14:paraId="061D8613" w14:textId="77777777" w:rsidR="00FC3132" w:rsidRPr="0091656D" w:rsidRDefault="00890F0E" w:rsidP="006F0BE2">
            <w:pPr>
              <w:pStyle w:val="NoSpacing"/>
              <w:rPr>
                <w:rFonts w:cstheme="minorHAnsi"/>
                <w:bCs/>
              </w:rPr>
            </w:pPr>
            <w:r w:rsidRPr="0091656D">
              <w:rPr>
                <w:rFonts w:cstheme="minorHAnsi"/>
                <w:bCs/>
              </w:rPr>
              <w:t>GM Home Safety</w:t>
            </w:r>
          </w:p>
          <w:p w14:paraId="35AD471E" w14:textId="77777777" w:rsidR="00FC3132" w:rsidRPr="0091656D" w:rsidRDefault="00890F0E" w:rsidP="006F0BE2">
            <w:pPr>
              <w:pStyle w:val="NoSpacing"/>
              <w:rPr>
                <w:rFonts w:cstheme="minorHAnsi"/>
                <w:bCs/>
              </w:rPr>
            </w:pPr>
            <w:r w:rsidRPr="0091656D">
              <w:rPr>
                <w:rFonts w:cstheme="minorHAnsi"/>
                <w:bCs/>
              </w:rPr>
              <w:t xml:space="preserve">GM Community Safety </w:t>
            </w:r>
          </w:p>
          <w:p w14:paraId="538E16ED" w14:textId="77777777" w:rsidR="00FC3132" w:rsidRDefault="00890F0E" w:rsidP="006F0BE2">
            <w:pPr>
              <w:rPr>
                <w:rFonts w:cstheme="minorHAnsi"/>
                <w:sz w:val="18"/>
                <w:szCs w:val="18"/>
              </w:rPr>
            </w:pPr>
            <w:r w:rsidRPr="0091656D">
              <w:rPr>
                <w:rFonts w:cstheme="minorHAnsi"/>
                <w:bCs/>
              </w:rPr>
              <w:t>Strategic Safeguarding Manager</w:t>
            </w:r>
          </w:p>
          <w:p w14:paraId="0D125173"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12CB69F8" w14:textId="77777777" w:rsidR="00A82AD3" w:rsidRPr="002E6B7E" w:rsidRDefault="00890F0E" w:rsidP="00A82AD3">
            <w:pPr>
              <w:rPr>
                <w:rFonts w:cstheme="minorHAnsi"/>
                <w:b/>
                <w:bCs/>
                <w:u w:val="single"/>
              </w:rPr>
            </w:pPr>
            <w:r w:rsidRPr="002E6B7E">
              <w:rPr>
                <w:rFonts w:cstheme="minorHAnsi"/>
                <w:b/>
                <w:bCs/>
                <w:u w:val="single"/>
              </w:rPr>
              <w:t>Quarter 1 Update (April – June)</w:t>
            </w:r>
          </w:p>
          <w:p w14:paraId="20AD039F" w14:textId="77777777" w:rsidR="009E2EA2" w:rsidRPr="00BC3E23" w:rsidRDefault="00890F0E" w:rsidP="00A82AD3">
            <w:pPr>
              <w:jc w:val="both"/>
              <w:rPr>
                <w:rFonts w:cstheme="minorHAnsi"/>
              </w:rPr>
            </w:pPr>
            <w:r>
              <w:rPr>
                <w:rFonts w:cstheme="minorHAnsi"/>
              </w:rPr>
              <w:t>Operational crews are on course to deliver the 50,000 home safety visits. As of June crews have completed 13,991 visits.</w:t>
            </w:r>
          </w:p>
        </w:tc>
        <w:tc>
          <w:tcPr>
            <w:tcW w:w="1959" w:type="dxa"/>
            <w:vMerge/>
            <w:shd w:val="clear" w:color="auto" w:fill="auto"/>
          </w:tcPr>
          <w:p w14:paraId="2870AAE7" w14:textId="77777777" w:rsidR="00FC3132" w:rsidRPr="00BC3E23" w:rsidRDefault="00FC3132" w:rsidP="001461AD">
            <w:pPr>
              <w:jc w:val="center"/>
              <w:rPr>
                <w:rFonts w:cstheme="minorHAnsi"/>
              </w:rPr>
            </w:pPr>
          </w:p>
        </w:tc>
        <w:tc>
          <w:tcPr>
            <w:tcW w:w="1645" w:type="dxa"/>
            <w:vMerge/>
            <w:shd w:val="clear" w:color="auto" w:fill="auto"/>
          </w:tcPr>
          <w:p w14:paraId="055925FB" w14:textId="77777777" w:rsidR="00FC3132" w:rsidRPr="00BC3E23" w:rsidRDefault="00FC3132" w:rsidP="001461AD">
            <w:pPr>
              <w:jc w:val="center"/>
              <w:rPr>
                <w:rFonts w:cstheme="minorHAnsi"/>
              </w:rPr>
            </w:pPr>
          </w:p>
        </w:tc>
        <w:tc>
          <w:tcPr>
            <w:tcW w:w="1469" w:type="dxa"/>
            <w:gridSpan w:val="2"/>
            <w:shd w:val="clear" w:color="auto" w:fill="FFC000"/>
          </w:tcPr>
          <w:p w14:paraId="4812BB4A" w14:textId="77777777" w:rsidR="00FC3132" w:rsidRPr="00623112" w:rsidRDefault="00FC3132" w:rsidP="001461AD">
            <w:pPr>
              <w:jc w:val="center"/>
              <w:rPr>
                <w:rFonts w:cstheme="minorHAnsi"/>
                <w:sz w:val="20"/>
                <w:szCs w:val="20"/>
              </w:rPr>
            </w:pPr>
          </w:p>
        </w:tc>
      </w:tr>
      <w:tr w:rsidR="00850D0B" w14:paraId="7620031D" w14:textId="77777777" w:rsidTr="00A82AD3">
        <w:trPr>
          <w:gridAfter w:val="1"/>
          <w:wAfter w:w="3050" w:type="dxa"/>
          <w:trHeight w:val="1099"/>
        </w:trPr>
        <w:tc>
          <w:tcPr>
            <w:tcW w:w="1919" w:type="dxa"/>
            <w:vMerge/>
            <w:shd w:val="clear" w:color="auto" w:fill="auto"/>
          </w:tcPr>
          <w:p w14:paraId="723E36DB" w14:textId="77777777" w:rsidR="00FC3132" w:rsidRPr="001461AD" w:rsidRDefault="00FC3132" w:rsidP="001461AD">
            <w:pPr>
              <w:rPr>
                <w:rFonts w:cstheme="minorHAnsi"/>
                <w:b/>
                <w:sz w:val="18"/>
                <w:szCs w:val="18"/>
              </w:rPr>
            </w:pPr>
          </w:p>
        </w:tc>
        <w:tc>
          <w:tcPr>
            <w:tcW w:w="2625" w:type="dxa"/>
            <w:shd w:val="clear" w:color="auto" w:fill="auto"/>
          </w:tcPr>
          <w:p w14:paraId="57CB6AAA" w14:textId="77777777" w:rsidR="00FC3132" w:rsidRPr="001461AD" w:rsidRDefault="00890F0E" w:rsidP="001461AD">
            <w:pPr>
              <w:rPr>
                <w:rFonts w:cstheme="minorHAnsi"/>
                <w:sz w:val="18"/>
                <w:szCs w:val="18"/>
              </w:rPr>
            </w:pPr>
            <w:r>
              <w:t xml:space="preserve">3.1.7 </w:t>
            </w:r>
            <w:r w:rsidR="00C37B54">
              <w:t>Through Prevention teams, we will deliver 10,000 Safe and Well visits</w:t>
            </w:r>
          </w:p>
        </w:tc>
        <w:tc>
          <w:tcPr>
            <w:tcW w:w="1544" w:type="dxa"/>
            <w:shd w:val="clear" w:color="auto" w:fill="auto"/>
          </w:tcPr>
          <w:p w14:paraId="31C7E662" w14:textId="77777777" w:rsidR="00FC3132" w:rsidRDefault="00890F0E" w:rsidP="006F0BE2">
            <w:r>
              <w:t>Area Manager Prevention</w:t>
            </w:r>
          </w:p>
          <w:p w14:paraId="5CDE0349" w14:textId="77777777" w:rsidR="00FC3132" w:rsidRDefault="00890F0E" w:rsidP="006F0BE2">
            <w:r>
              <w:t>GM Home Safety</w:t>
            </w:r>
          </w:p>
          <w:p w14:paraId="4C30DE83" w14:textId="77777777" w:rsidR="00FC3132" w:rsidRDefault="00890F0E" w:rsidP="006F0BE2">
            <w:r>
              <w:t>GM Community Safety</w:t>
            </w:r>
          </w:p>
          <w:p w14:paraId="09D51D03" w14:textId="77777777" w:rsidR="00FC3132" w:rsidRDefault="00890F0E" w:rsidP="006F0BE2">
            <w:r>
              <w:lastRenderedPageBreak/>
              <w:t>Strategic Safeguarding Manager</w:t>
            </w:r>
          </w:p>
          <w:p w14:paraId="4FC6B243"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14B19AB2" w14:textId="77777777" w:rsidR="00A82AD3" w:rsidRPr="002E6B7E" w:rsidRDefault="00890F0E" w:rsidP="00A82AD3">
            <w:pPr>
              <w:rPr>
                <w:rFonts w:cstheme="minorHAnsi"/>
                <w:b/>
                <w:bCs/>
                <w:u w:val="single"/>
              </w:rPr>
            </w:pPr>
            <w:r w:rsidRPr="002E6B7E">
              <w:rPr>
                <w:rFonts w:cstheme="minorHAnsi"/>
                <w:b/>
                <w:bCs/>
                <w:u w:val="single"/>
              </w:rPr>
              <w:lastRenderedPageBreak/>
              <w:t>Quarter 1 Update (April – June)</w:t>
            </w:r>
          </w:p>
          <w:p w14:paraId="7C8856C8" w14:textId="77777777" w:rsidR="009E2EA2" w:rsidRPr="00BC3E23" w:rsidRDefault="00890F0E" w:rsidP="00A82AD3">
            <w:pPr>
              <w:jc w:val="both"/>
              <w:rPr>
                <w:rFonts w:cstheme="minorHAnsi"/>
              </w:rPr>
            </w:pPr>
            <w:r>
              <w:rPr>
                <w:rFonts w:cstheme="minorHAnsi"/>
              </w:rPr>
              <w:t xml:space="preserve">Prevention advocates are on course to deliver the 10,000 Safe and </w:t>
            </w:r>
            <w:r>
              <w:rPr>
                <w:rFonts w:cstheme="minorHAnsi"/>
              </w:rPr>
              <w:t>Well visits. As of June advocates have completed 2,626 visits.</w:t>
            </w:r>
          </w:p>
        </w:tc>
        <w:tc>
          <w:tcPr>
            <w:tcW w:w="1959" w:type="dxa"/>
            <w:vMerge/>
            <w:shd w:val="clear" w:color="auto" w:fill="auto"/>
          </w:tcPr>
          <w:p w14:paraId="157638BC" w14:textId="77777777" w:rsidR="00FC3132" w:rsidRPr="00BC3E23" w:rsidRDefault="00FC3132" w:rsidP="00E846A7">
            <w:pPr>
              <w:rPr>
                <w:rFonts w:cstheme="minorHAnsi"/>
              </w:rPr>
            </w:pPr>
          </w:p>
        </w:tc>
        <w:tc>
          <w:tcPr>
            <w:tcW w:w="1645" w:type="dxa"/>
            <w:vMerge/>
            <w:shd w:val="clear" w:color="auto" w:fill="auto"/>
          </w:tcPr>
          <w:p w14:paraId="736B445C" w14:textId="77777777" w:rsidR="00FC3132" w:rsidRPr="00BC3E23" w:rsidRDefault="00FC3132" w:rsidP="001461AD">
            <w:pPr>
              <w:jc w:val="center"/>
              <w:rPr>
                <w:rFonts w:cstheme="minorHAnsi"/>
              </w:rPr>
            </w:pPr>
          </w:p>
        </w:tc>
        <w:tc>
          <w:tcPr>
            <w:tcW w:w="1469" w:type="dxa"/>
            <w:gridSpan w:val="2"/>
            <w:shd w:val="clear" w:color="auto" w:fill="FFC000"/>
          </w:tcPr>
          <w:p w14:paraId="752A62DF" w14:textId="77777777" w:rsidR="00FC3132" w:rsidRPr="00623112" w:rsidRDefault="00FC3132" w:rsidP="001461AD">
            <w:pPr>
              <w:jc w:val="center"/>
              <w:rPr>
                <w:rFonts w:cstheme="minorHAnsi"/>
                <w:sz w:val="20"/>
                <w:szCs w:val="20"/>
              </w:rPr>
            </w:pPr>
          </w:p>
        </w:tc>
      </w:tr>
      <w:tr w:rsidR="00850D0B" w14:paraId="202A8B11" w14:textId="77777777" w:rsidTr="008A5418">
        <w:trPr>
          <w:gridAfter w:val="1"/>
          <w:wAfter w:w="3050" w:type="dxa"/>
          <w:trHeight w:val="272"/>
        </w:trPr>
        <w:tc>
          <w:tcPr>
            <w:tcW w:w="15168" w:type="dxa"/>
            <w:gridSpan w:val="10"/>
            <w:shd w:val="clear" w:color="auto" w:fill="B8CCE4" w:themeFill="accent1" w:themeFillTint="66"/>
          </w:tcPr>
          <w:p w14:paraId="45246459" w14:textId="77777777" w:rsidR="00FC3132" w:rsidRPr="00BC3E23" w:rsidRDefault="00FC3132" w:rsidP="001461AD">
            <w:pPr>
              <w:jc w:val="center"/>
              <w:rPr>
                <w:rFonts w:cstheme="minorHAnsi"/>
              </w:rPr>
            </w:pPr>
          </w:p>
        </w:tc>
      </w:tr>
      <w:tr w:rsidR="00850D0B" w14:paraId="4350D644" w14:textId="77777777" w:rsidTr="00A82AD3">
        <w:trPr>
          <w:gridAfter w:val="1"/>
          <w:wAfter w:w="3050" w:type="dxa"/>
          <w:trHeight w:val="1099"/>
        </w:trPr>
        <w:tc>
          <w:tcPr>
            <w:tcW w:w="1919" w:type="dxa"/>
            <w:vMerge w:val="restart"/>
            <w:shd w:val="clear" w:color="auto" w:fill="auto"/>
          </w:tcPr>
          <w:p w14:paraId="1B25D1C3" w14:textId="77777777" w:rsidR="00E801B7" w:rsidRPr="008A5418" w:rsidRDefault="00890F0E" w:rsidP="006F0BE2">
            <w:pPr>
              <w:rPr>
                <w:rFonts w:cstheme="minorHAnsi"/>
                <w:b/>
                <w:bCs/>
                <w:sz w:val="18"/>
                <w:szCs w:val="18"/>
              </w:rPr>
            </w:pPr>
            <w:r w:rsidRPr="008A5418">
              <w:rPr>
                <w:b/>
                <w:bCs/>
              </w:rPr>
              <w:t>3.2 Understand, educate and advise local communities about emerging technologies and the associated risks</w:t>
            </w:r>
          </w:p>
        </w:tc>
        <w:tc>
          <w:tcPr>
            <w:tcW w:w="2625" w:type="dxa"/>
          </w:tcPr>
          <w:p w14:paraId="14ECDD5D" w14:textId="77777777" w:rsidR="00E801B7" w:rsidRDefault="00890F0E" w:rsidP="007E592B">
            <w:r>
              <w:t xml:space="preserve">3.2.1 We will continue to lead Home Safety nationally, allowing us access to learning about e-bikes and e-scooters through the NFCC channels. </w:t>
            </w:r>
          </w:p>
          <w:p w14:paraId="5DF5031D" w14:textId="77777777" w:rsidR="00E801B7" w:rsidRPr="001461AD" w:rsidRDefault="00E801B7" w:rsidP="007E592B">
            <w:pPr>
              <w:rPr>
                <w:rFonts w:cstheme="minorHAnsi"/>
                <w:sz w:val="18"/>
                <w:szCs w:val="18"/>
              </w:rPr>
            </w:pPr>
          </w:p>
        </w:tc>
        <w:tc>
          <w:tcPr>
            <w:tcW w:w="1544" w:type="dxa"/>
            <w:shd w:val="clear" w:color="auto" w:fill="auto"/>
          </w:tcPr>
          <w:p w14:paraId="1B855092" w14:textId="77777777" w:rsidR="00E801B7" w:rsidRPr="001461AD" w:rsidRDefault="00E801B7" w:rsidP="006F0BE2">
            <w:pPr>
              <w:jc w:val="center"/>
              <w:rPr>
                <w:rFonts w:cstheme="minorHAnsi"/>
                <w:sz w:val="18"/>
                <w:szCs w:val="18"/>
              </w:rPr>
            </w:pPr>
          </w:p>
          <w:p w14:paraId="6470AD21" w14:textId="77777777" w:rsidR="00E801B7" w:rsidRDefault="00890F0E" w:rsidP="007E592B">
            <w:pPr>
              <w:rPr>
                <w:rFonts w:cstheme="minorHAnsi"/>
              </w:rPr>
            </w:pPr>
            <w:r w:rsidRPr="00DC70F5">
              <w:rPr>
                <w:rFonts w:cstheme="minorHAnsi"/>
              </w:rPr>
              <w:t>GM Home Safety</w:t>
            </w:r>
          </w:p>
          <w:p w14:paraId="51AEBEC0" w14:textId="77777777" w:rsidR="00E801B7" w:rsidRDefault="00E801B7" w:rsidP="007E592B">
            <w:pPr>
              <w:rPr>
                <w:rFonts w:cstheme="minorHAnsi"/>
              </w:rPr>
            </w:pPr>
          </w:p>
          <w:p w14:paraId="37D8BDF1" w14:textId="77777777" w:rsidR="00E801B7" w:rsidRPr="00763B3A" w:rsidRDefault="00E801B7" w:rsidP="007E592B">
            <w:pPr>
              <w:rPr>
                <w:rFonts w:cstheme="minorHAnsi"/>
                <w:sz w:val="24"/>
                <w:szCs w:val="24"/>
              </w:rPr>
            </w:pPr>
          </w:p>
        </w:tc>
        <w:tc>
          <w:tcPr>
            <w:tcW w:w="4007" w:type="dxa"/>
            <w:gridSpan w:val="3"/>
            <w:shd w:val="clear" w:color="auto" w:fill="auto"/>
          </w:tcPr>
          <w:p w14:paraId="10FB9980" w14:textId="77777777" w:rsidR="00A82AD3" w:rsidRPr="002E6B7E" w:rsidRDefault="00890F0E" w:rsidP="00A82AD3">
            <w:pPr>
              <w:rPr>
                <w:rFonts w:cstheme="minorHAnsi"/>
                <w:b/>
                <w:bCs/>
                <w:u w:val="single"/>
              </w:rPr>
            </w:pPr>
            <w:r w:rsidRPr="002E6B7E">
              <w:rPr>
                <w:rFonts w:cstheme="minorHAnsi"/>
                <w:b/>
                <w:bCs/>
                <w:u w:val="single"/>
              </w:rPr>
              <w:t>Quarter 1 Update (April – June)</w:t>
            </w:r>
          </w:p>
          <w:p w14:paraId="1F3C79E6" w14:textId="77777777" w:rsidR="00E801B7" w:rsidRPr="001B1CFE" w:rsidRDefault="00890F0E" w:rsidP="00A82AD3">
            <w:pPr>
              <w:jc w:val="both"/>
              <w:rPr>
                <w:rFonts w:cstheme="minorHAnsi"/>
              </w:rPr>
            </w:pPr>
            <w:r>
              <w:rPr>
                <w:rFonts w:cstheme="minorHAnsi"/>
              </w:rPr>
              <w:t xml:space="preserve">Prevention lead nationally on the delivery of e- bikes and </w:t>
            </w:r>
            <w:r>
              <w:rPr>
                <w:rFonts w:cstheme="minorHAnsi"/>
              </w:rPr>
              <w:t>e-scooters developing close links with the NFCC and Electrical Safety First (ESF) with the issue being highlighted in the King’s speech.</w:t>
            </w:r>
          </w:p>
        </w:tc>
        <w:tc>
          <w:tcPr>
            <w:tcW w:w="1959" w:type="dxa"/>
            <w:vMerge w:val="restart"/>
            <w:shd w:val="clear" w:color="auto" w:fill="auto"/>
          </w:tcPr>
          <w:p w14:paraId="6E1D4172" w14:textId="77777777" w:rsidR="00E801B7" w:rsidRPr="00BC3E23" w:rsidRDefault="00890F0E" w:rsidP="006F0BE2">
            <w:pPr>
              <w:jc w:val="center"/>
              <w:rPr>
                <w:rFonts w:cstheme="minorHAnsi"/>
              </w:rPr>
            </w:pPr>
            <w:r>
              <w:t>As per FDP tracker, all actions completed in year.</w:t>
            </w:r>
          </w:p>
        </w:tc>
        <w:tc>
          <w:tcPr>
            <w:tcW w:w="1645" w:type="dxa"/>
            <w:vMerge w:val="restart"/>
            <w:shd w:val="clear" w:color="auto" w:fill="auto"/>
          </w:tcPr>
          <w:p w14:paraId="7364AAE5" w14:textId="77777777" w:rsidR="00E801B7" w:rsidRPr="00BC3E23" w:rsidRDefault="00E801B7" w:rsidP="006F0BE2">
            <w:pPr>
              <w:jc w:val="center"/>
              <w:rPr>
                <w:rFonts w:cstheme="minorHAnsi"/>
              </w:rPr>
            </w:pPr>
          </w:p>
        </w:tc>
        <w:tc>
          <w:tcPr>
            <w:tcW w:w="1469" w:type="dxa"/>
            <w:gridSpan w:val="2"/>
            <w:shd w:val="clear" w:color="auto" w:fill="FFC000"/>
          </w:tcPr>
          <w:p w14:paraId="77FD1663" w14:textId="77777777" w:rsidR="00E801B7" w:rsidRPr="00623112" w:rsidRDefault="00E801B7" w:rsidP="006F0BE2">
            <w:pPr>
              <w:jc w:val="center"/>
              <w:rPr>
                <w:rFonts w:cstheme="minorHAnsi"/>
                <w:sz w:val="20"/>
                <w:szCs w:val="20"/>
              </w:rPr>
            </w:pPr>
          </w:p>
        </w:tc>
      </w:tr>
      <w:tr w:rsidR="00850D0B" w14:paraId="5CD4615C" w14:textId="77777777" w:rsidTr="007B16C2">
        <w:trPr>
          <w:gridAfter w:val="1"/>
          <w:wAfter w:w="3050" w:type="dxa"/>
          <w:trHeight w:val="1099"/>
        </w:trPr>
        <w:tc>
          <w:tcPr>
            <w:tcW w:w="1919" w:type="dxa"/>
            <w:vMerge/>
            <w:shd w:val="clear" w:color="auto" w:fill="auto"/>
          </w:tcPr>
          <w:p w14:paraId="0F38C3C0" w14:textId="77777777" w:rsidR="00E801B7" w:rsidRPr="00614F78" w:rsidRDefault="00E801B7" w:rsidP="006F0BE2">
            <w:pPr>
              <w:rPr>
                <w:rFonts w:cstheme="minorHAnsi"/>
                <w:b/>
                <w:bCs/>
              </w:rPr>
            </w:pPr>
          </w:p>
        </w:tc>
        <w:tc>
          <w:tcPr>
            <w:tcW w:w="2625" w:type="dxa"/>
            <w:shd w:val="clear" w:color="auto" w:fill="auto"/>
          </w:tcPr>
          <w:p w14:paraId="0FBA5673" w14:textId="77777777" w:rsidR="00E801B7" w:rsidRPr="001461AD" w:rsidRDefault="00890F0E" w:rsidP="007E592B">
            <w:pPr>
              <w:rPr>
                <w:rFonts w:cstheme="minorHAnsi"/>
                <w:sz w:val="18"/>
                <w:szCs w:val="18"/>
              </w:rPr>
            </w:pPr>
            <w:r>
              <w:t xml:space="preserve">3.2.2 We will link in with the Office of Product Safety </w:t>
            </w:r>
            <w:r>
              <w:t>Standards, Home Office Fire Kills and NFCC Home Safety Committee to share information and analyse trends.</w:t>
            </w:r>
          </w:p>
        </w:tc>
        <w:tc>
          <w:tcPr>
            <w:tcW w:w="1544" w:type="dxa"/>
            <w:shd w:val="clear" w:color="auto" w:fill="auto"/>
          </w:tcPr>
          <w:p w14:paraId="7A932801" w14:textId="77777777" w:rsidR="00E801B7" w:rsidRDefault="00890F0E" w:rsidP="007E592B">
            <w:pPr>
              <w:rPr>
                <w:rFonts w:cstheme="minorHAnsi"/>
              </w:rPr>
            </w:pPr>
            <w:r>
              <w:rPr>
                <w:rFonts w:cstheme="minorHAnsi"/>
              </w:rPr>
              <w:t>GM Community Safety</w:t>
            </w:r>
          </w:p>
          <w:p w14:paraId="7A72B156" w14:textId="77777777" w:rsidR="00E801B7" w:rsidRDefault="00890F0E" w:rsidP="007E592B">
            <w:pPr>
              <w:rPr>
                <w:rFonts w:cstheme="minorHAnsi"/>
              </w:rPr>
            </w:pPr>
            <w:r w:rsidRPr="00DC70F5">
              <w:rPr>
                <w:rFonts w:cstheme="minorHAnsi"/>
              </w:rPr>
              <w:t>Strategic Safeguarding Manager</w:t>
            </w:r>
          </w:p>
          <w:p w14:paraId="1D0A1D91"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281CF7C1" w14:textId="77777777" w:rsidR="00E801B7" w:rsidRPr="009E2EA2" w:rsidRDefault="00890F0E" w:rsidP="009A7C51">
            <w:pPr>
              <w:jc w:val="both"/>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7A5963CD" w14:textId="77777777" w:rsidR="00E801B7" w:rsidRPr="00BC3E23" w:rsidRDefault="00E801B7" w:rsidP="006F0BE2">
            <w:pPr>
              <w:jc w:val="center"/>
              <w:rPr>
                <w:rFonts w:cstheme="minorHAnsi"/>
              </w:rPr>
            </w:pPr>
          </w:p>
        </w:tc>
        <w:tc>
          <w:tcPr>
            <w:tcW w:w="1645" w:type="dxa"/>
            <w:vMerge/>
            <w:shd w:val="clear" w:color="auto" w:fill="auto"/>
          </w:tcPr>
          <w:p w14:paraId="5256B49F" w14:textId="77777777" w:rsidR="00E801B7" w:rsidRPr="00BC3E23" w:rsidRDefault="00E801B7" w:rsidP="006F0BE2">
            <w:pPr>
              <w:jc w:val="center"/>
              <w:rPr>
                <w:rFonts w:cstheme="minorHAnsi"/>
              </w:rPr>
            </w:pPr>
          </w:p>
        </w:tc>
        <w:tc>
          <w:tcPr>
            <w:tcW w:w="1469" w:type="dxa"/>
            <w:gridSpan w:val="2"/>
            <w:shd w:val="clear" w:color="auto" w:fill="auto"/>
          </w:tcPr>
          <w:p w14:paraId="635C090F" w14:textId="77777777" w:rsidR="00E801B7" w:rsidRPr="00623112" w:rsidRDefault="00E801B7" w:rsidP="006F0BE2">
            <w:pPr>
              <w:jc w:val="center"/>
              <w:rPr>
                <w:rFonts w:cstheme="minorHAnsi"/>
                <w:sz w:val="20"/>
                <w:szCs w:val="20"/>
              </w:rPr>
            </w:pPr>
          </w:p>
        </w:tc>
      </w:tr>
      <w:tr w:rsidR="00850D0B" w14:paraId="5F145135" w14:textId="77777777" w:rsidTr="007B16C2">
        <w:trPr>
          <w:gridAfter w:val="1"/>
          <w:wAfter w:w="3050" w:type="dxa"/>
          <w:trHeight w:val="1099"/>
        </w:trPr>
        <w:tc>
          <w:tcPr>
            <w:tcW w:w="1919" w:type="dxa"/>
            <w:vMerge/>
            <w:shd w:val="clear" w:color="auto" w:fill="auto"/>
          </w:tcPr>
          <w:p w14:paraId="5AA7E940" w14:textId="77777777" w:rsidR="00E801B7" w:rsidRPr="00614F78" w:rsidRDefault="00E801B7" w:rsidP="006F0BE2">
            <w:pPr>
              <w:rPr>
                <w:rFonts w:cstheme="minorHAnsi"/>
                <w:b/>
                <w:bCs/>
              </w:rPr>
            </w:pPr>
          </w:p>
        </w:tc>
        <w:tc>
          <w:tcPr>
            <w:tcW w:w="2625" w:type="dxa"/>
            <w:shd w:val="clear" w:color="auto" w:fill="auto"/>
          </w:tcPr>
          <w:p w14:paraId="76AC2C7D" w14:textId="77777777" w:rsidR="00E801B7" w:rsidRPr="007E592B" w:rsidRDefault="00890F0E" w:rsidP="007E592B">
            <w:pPr>
              <w:rPr>
                <w:rFonts w:cstheme="minorHAnsi"/>
                <w:sz w:val="18"/>
                <w:szCs w:val="18"/>
              </w:rPr>
            </w:pPr>
            <w:r>
              <w:t xml:space="preserve">3.2.3 We will develop new information packages to inform learning for </w:t>
            </w:r>
            <w:r>
              <w:t>sharing with our staff, particularly our operational response teams who deliver Home Fire Safety activity.</w:t>
            </w:r>
          </w:p>
        </w:tc>
        <w:tc>
          <w:tcPr>
            <w:tcW w:w="1544" w:type="dxa"/>
            <w:shd w:val="clear" w:color="auto" w:fill="auto"/>
          </w:tcPr>
          <w:p w14:paraId="4633BB5C" w14:textId="77777777" w:rsidR="00E801B7" w:rsidRDefault="00890F0E" w:rsidP="007E592B">
            <w:pPr>
              <w:rPr>
                <w:rFonts w:cstheme="minorHAnsi"/>
              </w:rPr>
            </w:pPr>
            <w:r w:rsidRPr="0091656D">
              <w:rPr>
                <w:rFonts w:cstheme="minorHAnsi"/>
              </w:rPr>
              <w:t>Strategic Safeguarding Manager</w:t>
            </w:r>
          </w:p>
          <w:p w14:paraId="49A78D51"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3BE52E8C" w14:textId="77777777" w:rsidR="00E801B7" w:rsidRPr="009E2EA2" w:rsidRDefault="00890F0E" w:rsidP="009A7C51">
            <w:pPr>
              <w:jc w:val="both"/>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62378DB2" w14:textId="77777777" w:rsidR="00E801B7" w:rsidRPr="00BC3E23" w:rsidRDefault="00E801B7" w:rsidP="006F0BE2">
            <w:pPr>
              <w:jc w:val="center"/>
              <w:rPr>
                <w:rFonts w:cstheme="minorHAnsi"/>
              </w:rPr>
            </w:pPr>
          </w:p>
        </w:tc>
        <w:tc>
          <w:tcPr>
            <w:tcW w:w="1645" w:type="dxa"/>
            <w:vMerge/>
            <w:shd w:val="clear" w:color="auto" w:fill="auto"/>
          </w:tcPr>
          <w:p w14:paraId="0843C188" w14:textId="77777777" w:rsidR="00E801B7" w:rsidRPr="00BC3E23" w:rsidRDefault="00E801B7" w:rsidP="006F0BE2">
            <w:pPr>
              <w:jc w:val="center"/>
              <w:rPr>
                <w:rFonts w:cstheme="minorHAnsi"/>
              </w:rPr>
            </w:pPr>
          </w:p>
        </w:tc>
        <w:tc>
          <w:tcPr>
            <w:tcW w:w="1469" w:type="dxa"/>
            <w:gridSpan w:val="2"/>
            <w:shd w:val="clear" w:color="auto" w:fill="auto"/>
          </w:tcPr>
          <w:p w14:paraId="2A64260C" w14:textId="77777777" w:rsidR="00E801B7" w:rsidRPr="00623112" w:rsidRDefault="00E801B7" w:rsidP="006F0BE2">
            <w:pPr>
              <w:jc w:val="center"/>
              <w:rPr>
                <w:rFonts w:cstheme="minorHAnsi"/>
                <w:sz w:val="20"/>
                <w:szCs w:val="20"/>
              </w:rPr>
            </w:pPr>
          </w:p>
        </w:tc>
      </w:tr>
      <w:tr w:rsidR="00850D0B" w14:paraId="4277DC79" w14:textId="77777777" w:rsidTr="00A82AD3">
        <w:trPr>
          <w:gridAfter w:val="1"/>
          <w:wAfter w:w="3050" w:type="dxa"/>
          <w:trHeight w:val="1099"/>
        </w:trPr>
        <w:tc>
          <w:tcPr>
            <w:tcW w:w="1919" w:type="dxa"/>
            <w:vMerge/>
            <w:shd w:val="clear" w:color="auto" w:fill="auto"/>
          </w:tcPr>
          <w:p w14:paraId="297C3699" w14:textId="77777777" w:rsidR="00E801B7" w:rsidRPr="00614F78" w:rsidRDefault="00E801B7" w:rsidP="006F0BE2">
            <w:pPr>
              <w:rPr>
                <w:rFonts w:cstheme="minorHAnsi"/>
                <w:b/>
                <w:bCs/>
              </w:rPr>
            </w:pPr>
          </w:p>
        </w:tc>
        <w:tc>
          <w:tcPr>
            <w:tcW w:w="2625" w:type="dxa"/>
            <w:shd w:val="clear" w:color="auto" w:fill="auto"/>
          </w:tcPr>
          <w:p w14:paraId="1D4744FB" w14:textId="77777777" w:rsidR="00E801B7" w:rsidRPr="007E592B" w:rsidRDefault="00890F0E" w:rsidP="007E592B">
            <w:pPr>
              <w:rPr>
                <w:rFonts w:cstheme="minorHAnsi"/>
                <w:sz w:val="18"/>
                <w:szCs w:val="18"/>
              </w:rPr>
            </w:pPr>
            <w:r>
              <w:t xml:space="preserve">3.2.4 Work with our Corporate communication team to develop specific prevention </w:t>
            </w:r>
            <w:r>
              <w:t>messaging to counter new and emerging risks.</w:t>
            </w:r>
          </w:p>
        </w:tc>
        <w:tc>
          <w:tcPr>
            <w:tcW w:w="1544" w:type="dxa"/>
            <w:shd w:val="clear" w:color="auto" w:fill="auto"/>
          </w:tcPr>
          <w:p w14:paraId="522E09E7" w14:textId="77777777" w:rsidR="00E801B7" w:rsidRPr="0091656D" w:rsidRDefault="00890F0E" w:rsidP="007E592B">
            <w:pPr>
              <w:rPr>
                <w:rFonts w:cstheme="minorHAnsi"/>
              </w:rPr>
            </w:pPr>
            <w:r w:rsidRPr="0091656D">
              <w:rPr>
                <w:rFonts w:cstheme="minorHAnsi"/>
              </w:rPr>
              <w:t>GM Home Safety</w:t>
            </w:r>
          </w:p>
          <w:p w14:paraId="4B3ED003" w14:textId="77777777" w:rsidR="00E801B7" w:rsidRPr="0091656D" w:rsidRDefault="00890F0E" w:rsidP="007E592B">
            <w:pPr>
              <w:rPr>
                <w:rFonts w:cstheme="minorHAnsi"/>
              </w:rPr>
            </w:pPr>
            <w:r w:rsidRPr="0091656D">
              <w:rPr>
                <w:rFonts w:cstheme="minorHAnsi"/>
              </w:rPr>
              <w:t xml:space="preserve">GM Community Safety </w:t>
            </w:r>
          </w:p>
          <w:p w14:paraId="43BEEEE9" w14:textId="77777777" w:rsidR="00E801B7" w:rsidRDefault="00890F0E" w:rsidP="007E592B">
            <w:pPr>
              <w:rPr>
                <w:rFonts w:cstheme="minorHAnsi"/>
              </w:rPr>
            </w:pPr>
            <w:r w:rsidRPr="0091656D">
              <w:rPr>
                <w:rFonts w:cstheme="minorHAnsi"/>
              </w:rPr>
              <w:t>Strategic Safeguarding Manager</w:t>
            </w:r>
          </w:p>
          <w:p w14:paraId="0EE04919"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4D60FF80" w14:textId="77777777" w:rsidR="00A82AD3" w:rsidRPr="002E6B7E" w:rsidRDefault="00890F0E" w:rsidP="00A82AD3">
            <w:pPr>
              <w:rPr>
                <w:rFonts w:cstheme="minorHAnsi"/>
                <w:b/>
                <w:bCs/>
                <w:u w:val="single"/>
              </w:rPr>
            </w:pPr>
            <w:r w:rsidRPr="002E6B7E">
              <w:rPr>
                <w:rFonts w:cstheme="minorHAnsi"/>
                <w:b/>
                <w:bCs/>
                <w:u w:val="single"/>
              </w:rPr>
              <w:t>Quarter 1 Update (April – June)</w:t>
            </w:r>
          </w:p>
          <w:p w14:paraId="1D36ACEA" w14:textId="77777777" w:rsidR="00E801B7" w:rsidRPr="009E2EA2" w:rsidRDefault="00890F0E" w:rsidP="00A82AD3">
            <w:pPr>
              <w:pStyle w:val="ListParagraph"/>
              <w:ind w:left="0"/>
              <w:jc w:val="both"/>
              <w:rPr>
                <w:rFonts w:cstheme="minorHAnsi"/>
                <w:color w:val="BFBFBF" w:themeColor="background1" w:themeShade="BF"/>
              </w:rPr>
            </w:pPr>
            <w:r w:rsidRPr="00575A00">
              <w:rPr>
                <w:rFonts w:cstheme="minorHAnsi"/>
              </w:rPr>
              <w:t>Prevention are working closely with our Corp</w:t>
            </w:r>
            <w:r>
              <w:rPr>
                <w:rFonts w:cstheme="minorHAnsi"/>
              </w:rPr>
              <w:t>o</w:t>
            </w:r>
            <w:r w:rsidRPr="00575A00">
              <w:rPr>
                <w:rFonts w:cstheme="minorHAnsi"/>
              </w:rPr>
              <w:t xml:space="preserve">rate Comms </w:t>
            </w:r>
            <w:r>
              <w:rPr>
                <w:rFonts w:cstheme="minorHAnsi"/>
              </w:rPr>
              <w:t xml:space="preserve">Team regarding emerging risks aspecially </w:t>
            </w:r>
            <w:r>
              <w:rPr>
                <w:rFonts w:cstheme="minorHAnsi"/>
              </w:rPr>
              <w:t>regarding education regarding lithium ion batteries and safe charging.</w:t>
            </w:r>
          </w:p>
        </w:tc>
        <w:tc>
          <w:tcPr>
            <w:tcW w:w="1959" w:type="dxa"/>
            <w:vMerge/>
            <w:shd w:val="clear" w:color="auto" w:fill="auto"/>
          </w:tcPr>
          <w:p w14:paraId="5594578F" w14:textId="77777777" w:rsidR="00E801B7" w:rsidRPr="00BC3E23" w:rsidRDefault="00E801B7" w:rsidP="006F0BE2">
            <w:pPr>
              <w:jc w:val="center"/>
              <w:rPr>
                <w:rFonts w:cstheme="minorHAnsi"/>
              </w:rPr>
            </w:pPr>
          </w:p>
        </w:tc>
        <w:tc>
          <w:tcPr>
            <w:tcW w:w="1645" w:type="dxa"/>
            <w:vMerge/>
            <w:shd w:val="clear" w:color="auto" w:fill="auto"/>
          </w:tcPr>
          <w:p w14:paraId="36EFFEE3" w14:textId="77777777" w:rsidR="00E801B7" w:rsidRPr="00BC3E23" w:rsidRDefault="00E801B7" w:rsidP="006F0BE2">
            <w:pPr>
              <w:jc w:val="center"/>
              <w:rPr>
                <w:rFonts w:cstheme="minorHAnsi"/>
              </w:rPr>
            </w:pPr>
          </w:p>
        </w:tc>
        <w:tc>
          <w:tcPr>
            <w:tcW w:w="1469" w:type="dxa"/>
            <w:gridSpan w:val="2"/>
            <w:shd w:val="clear" w:color="auto" w:fill="FFC000"/>
          </w:tcPr>
          <w:p w14:paraId="3012208F" w14:textId="77777777" w:rsidR="00E801B7" w:rsidRPr="00623112" w:rsidRDefault="00E801B7" w:rsidP="006F0BE2">
            <w:pPr>
              <w:jc w:val="center"/>
              <w:rPr>
                <w:rFonts w:cstheme="minorHAnsi"/>
                <w:sz w:val="20"/>
                <w:szCs w:val="20"/>
              </w:rPr>
            </w:pPr>
          </w:p>
        </w:tc>
      </w:tr>
      <w:tr w:rsidR="00850D0B" w14:paraId="611543ED" w14:textId="77777777" w:rsidTr="008A5418">
        <w:trPr>
          <w:trHeight w:val="272"/>
        </w:trPr>
        <w:tc>
          <w:tcPr>
            <w:tcW w:w="15168" w:type="dxa"/>
            <w:gridSpan w:val="10"/>
            <w:shd w:val="clear" w:color="auto" w:fill="B8CCE4" w:themeFill="accent1" w:themeFillTint="66"/>
          </w:tcPr>
          <w:p w14:paraId="0B51F596" w14:textId="77777777" w:rsidR="00E801B7" w:rsidRPr="009E2EA2" w:rsidRDefault="00E801B7" w:rsidP="006F0BE2">
            <w:pPr>
              <w:jc w:val="center"/>
              <w:rPr>
                <w:rFonts w:cstheme="minorHAnsi"/>
                <w:color w:val="BFBFBF" w:themeColor="background1" w:themeShade="BF"/>
              </w:rPr>
            </w:pPr>
          </w:p>
        </w:tc>
        <w:tc>
          <w:tcPr>
            <w:tcW w:w="3050" w:type="dxa"/>
            <w:shd w:val="clear" w:color="auto" w:fill="B8CCE4" w:themeFill="accent1" w:themeFillTint="66"/>
          </w:tcPr>
          <w:p w14:paraId="624736FC" w14:textId="77777777" w:rsidR="00E801B7" w:rsidRDefault="00E801B7"/>
        </w:tc>
      </w:tr>
      <w:tr w:rsidR="00850D0B" w14:paraId="4B26E9F4" w14:textId="77777777" w:rsidTr="00A82AD3">
        <w:trPr>
          <w:gridAfter w:val="1"/>
          <w:wAfter w:w="3050" w:type="dxa"/>
          <w:trHeight w:val="1054"/>
        </w:trPr>
        <w:tc>
          <w:tcPr>
            <w:tcW w:w="1919" w:type="dxa"/>
            <w:vMerge w:val="restart"/>
            <w:shd w:val="clear" w:color="auto" w:fill="auto"/>
          </w:tcPr>
          <w:p w14:paraId="07DBC7E6" w14:textId="77777777" w:rsidR="00E801B7" w:rsidRPr="008A5418" w:rsidRDefault="00890F0E" w:rsidP="006F0BE2">
            <w:pPr>
              <w:rPr>
                <w:rFonts w:cstheme="minorHAnsi"/>
                <w:b/>
                <w:bCs/>
                <w:iCs/>
                <w:sz w:val="24"/>
                <w:szCs w:val="24"/>
              </w:rPr>
            </w:pPr>
            <w:r w:rsidRPr="008A5418">
              <w:rPr>
                <w:b/>
                <w:bCs/>
              </w:rPr>
              <w:lastRenderedPageBreak/>
              <w:t>3.3 Use evaluation to explore the relationship between Prevention activity and evidence reductions in accidental dwelling fires, injuries and fatalities.</w:t>
            </w:r>
          </w:p>
        </w:tc>
        <w:tc>
          <w:tcPr>
            <w:tcW w:w="2625" w:type="dxa"/>
            <w:shd w:val="clear" w:color="auto" w:fill="auto"/>
          </w:tcPr>
          <w:p w14:paraId="15906C25" w14:textId="77777777" w:rsidR="00E801B7" w:rsidRPr="002B43C4" w:rsidRDefault="00890F0E" w:rsidP="00BD1514">
            <w:pPr>
              <w:pStyle w:val="NoSpacing"/>
              <w:jc w:val="both"/>
              <w:rPr>
                <w:rFonts w:cstheme="minorHAnsi"/>
              </w:rPr>
            </w:pPr>
            <w:r>
              <w:t xml:space="preserve">3.3.1 We will engage our local academic partners at University of Liverpool to undertake a review of current activity, establish recommendations and improve prevention delivery. </w:t>
            </w:r>
          </w:p>
        </w:tc>
        <w:tc>
          <w:tcPr>
            <w:tcW w:w="1544" w:type="dxa"/>
            <w:shd w:val="clear" w:color="auto" w:fill="auto"/>
            <w:vAlign w:val="center"/>
          </w:tcPr>
          <w:p w14:paraId="609173A6" w14:textId="77777777" w:rsidR="00E801B7" w:rsidRPr="00623112" w:rsidRDefault="00E801B7" w:rsidP="00E801B7">
            <w:pPr>
              <w:jc w:val="center"/>
              <w:rPr>
                <w:rFonts w:cstheme="minorHAnsi"/>
                <w:sz w:val="20"/>
                <w:szCs w:val="20"/>
              </w:rPr>
            </w:pPr>
          </w:p>
        </w:tc>
        <w:tc>
          <w:tcPr>
            <w:tcW w:w="4007" w:type="dxa"/>
            <w:gridSpan w:val="3"/>
            <w:shd w:val="clear" w:color="auto" w:fill="auto"/>
          </w:tcPr>
          <w:p w14:paraId="470E8796" w14:textId="77777777" w:rsidR="00A82AD3" w:rsidRPr="002E6B7E" w:rsidRDefault="00890F0E" w:rsidP="00A82AD3">
            <w:pPr>
              <w:rPr>
                <w:rFonts w:cstheme="minorHAnsi"/>
                <w:b/>
                <w:bCs/>
                <w:u w:val="single"/>
              </w:rPr>
            </w:pPr>
            <w:r w:rsidRPr="002E6B7E">
              <w:rPr>
                <w:rFonts w:cstheme="minorHAnsi"/>
                <w:b/>
                <w:bCs/>
                <w:u w:val="single"/>
              </w:rPr>
              <w:t>Quarter 1 Update (April – June)</w:t>
            </w:r>
          </w:p>
          <w:p w14:paraId="13746EFF" w14:textId="77777777" w:rsidR="00E801B7" w:rsidRPr="009E2EA2" w:rsidRDefault="00890F0E" w:rsidP="00A82AD3">
            <w:pPr>
              <w:pStyle w:val="NoSpacing"/>
              <w:jc w:val="both"/>
              <w:rPr>
                <w:rFonts w:cstheme="minorHAnsi"/>
                <w:color w:val="BFBFBF" w:themeColor="background1" w:themeShade="BF"/>
              </w:rPr>
            </w:pPr>
            <w:r>
              <w:rPr>
                <w:rFonts w:cstheme="minorHAnsi"/>
              </w:rPr>
              <w:t>Prevention have  commissioned an evaluation piece by the University of Liverpool into the reduction in Accidental Dwelling Fires and the correlation between the reduction in fire fatalities and injuries with the number of Home Fire Safety Checks carried out by our staff.</w:t>
            </w:r>
          </w:p>
        </w:tc>
        <w:tc>
          <w:tcPr>
            <w:tcW w:w="1959" w:type="dxa"/>
            <w:vMerge w:val="restart"/>
            <w:shd w:val="clear" w:color="auto" w:fill="auto"/>
          </w:tcPr>
          <w:p w14:paraId="74D2D685" w14:textId="77777777" w:rsidR="00E801B7" w:rsidRPr="00BC3E23" w:rsidRDefault="00890F0E" w:rsidP="006F0BE2">
            <w:pPr>
              <w:jc w:val="center"/>
              <w:rPr>
                <w:rFonts w:cstheme="minorHAnsi"/>
              </w:rPr>
            </w:pPr>
            <w:r>
              <w:t>As per FDP tracker, all actions completed in year.</w:t>
            </w:r>
          </w:p>
        </w:tc>
        <w:tc>
          <w:tcPr>
            <w:tcW w:w="1645" w:type="dxa"/>
            <w:vMerge w:val="restart"/>
            <w:shd w:val="clear" w:color="auto" w:fill="auto"/>
          </w:tcPr>
          <w:p w14:paraId="577C9AC2" w14:textId="77777777" w:rsidR="00E801B7" w:rsidRPr="00BC3E23" w:rsidRDefault="00E801B7" w:rsidP="006F0BE2">
            <w:pPr>
              <w:jc w:val="center"/>
              <w:rPr>
                <w:rFonts w:cstheme="minorHAnsi"/>
              </w:rPr>
            </w:pPr>
          </w:p>
        </w:tc>
        <w:tc>
          <w:tcPr>
            <w:tcW w:w="1469" w:type="dxa"/>
            <w:gridSpan w:val="2"/>
            <w:shd w:val="clear" w:color="auto" w:fill="FFC000"/>
          </w:tcPr>
          <w:p w14:paraId="6249FAC9" w14:textId="77777777" w:rsidR="00E801B7" w:rsidRPr="00623112" w:rsidRDefault="00E801B7" w:rsidP="006F0BE2">
            <w:pPr>
              <w:jc w:val="center"/>
              <w:rPr>
                <w:rFonts w:cstheme="minorHAnsi"/>
                <w:sz w:val="20"/>
                <w:szCs w:val="20"/>
              </w:rPr>
            </w:pPr>
          </w:p>
        </w:tc>
      </w:tr>
      <w:tr w:rsidR="00850D0B" w14:paraId="1C471F4A" w14:textId="77777777" w:rsidTr="007B16C2">
        <w:trPr>
          <w:gridAfter w:val="1"/>
          <w:wAfter w:w="3050" w:type="dxa"/>
          <w:trHeight w:val="1595"/>
        </w:trPr>
        <w:tc>
          <w:tcPr>
            <w:tcW w:w="1919" w:type="dxa"/>
            <w:vMerge/>
            <w:shd w:val="clear" w:color="auto" w:fill="auto"/>
          </w:tcPr>
          <w:p w14:paraId="2EEA15ED" w14:textId="77777777" w:rsidR="00E801B7" w:rsidRPr="00614F78" w:rsidRDefault="00E801B7" w:rsidP="006F0BE2">
            <w:pPr>
              <w:rPr>
                <w:rFonts w:cstheme="minorHAnsi"/>
                <w:b/>
                <w:bCs/>
              </w:rPr>
            </w:pPr>
          </w:p>
        </w:tc>
        <w:tc>
          <w:tcPr>
            <w:tcW w:w="2625" w:type="dxa"/>
            <w:shd w:val="clear" w:color="auto" w:fill="auto"/>
          </w:tcPr>
          <w:p w14:paraId="6557E83B" w14:textId="77777777" w:rsidR="00E801B7" w:rsidRPr="002B43C4" w:rsidRDefault="00890F0E" w:rsidP="00BD1514">
            <w:pPr>
              <w:pStyle w:val="NoSpacing"/>
              <w:jc w:val="both"/>
              <w:rPr>
                <w:rFonts w:cstheme="minorHAnsi"/>
              </w:rPr>
            </w:pPr>
            <w:r>
              <w:t>3.3.2 Support key lines of enquiry to enable comprehensive information gathering and evaluation.</w:t>
            </w:r>
          </w:p>
        </w:tc>
        <w:tc>
          <w:tcPr>
            <w:tcW w:w="1544" w:type="dxa"/>
            <w:shd w:val="clear" w:color="auto" w:fill="auto"/>
            <w:vAlign w:val="center"/>
          </w:tcPr>
          <w:p w14:paraId="7875160B" w14:textId="77777777" w:rsidR="00E801B7" w:rsidRPr="00636954" w:rsidRDefault="00E801B7" w:rsidP="006F0BE2">
            <w:pPr>
              <w:jc w:val="center"/>
              <w:rPr>
                <w:rFonts w:cstheme="minorHAnsi"/>
              </w:rPr>
            </w:pPr>
          </w:p>
        </w:tc>
        <w:tc>
          <w:tcPr>
            <w:tcW w:w="4007" w:type="dxa"/>
            <w:gridSpan w:val="3"/>
            <w:shd w:val="clear" w:color="auto" w:fill="auto"/>
          </w:tcPr>
          <w:p w14:paraId="3EDB9271" w14:textId="77777777" w:rsidR="00E801B7"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088DC901" w14:textId="77777777" w:rsidR="00E801B7" w:rsidRPr="00BC3E23" w:rsidRDefault="00E801B7" w:rsidP="006F0BE2">
            <w:pPr>
              <w:jc w:val="center"/>
              <w:rPr>
                <w:rFonts w:cstheme="minorHAnsi"/>
              </w:rPr>
            </w:pPr>
          </w:p>
        </w:tc>
        <w:tc>
          <w:tcPr>
            <w:tcW w:w="1645" w:type="dxa"/>
            <w:vMerge/>
            <w:shd w:val="clear" w:color="auto" w:fill="auto"/>
          </w:tcPr>
          <w:p w14:paraId="4264D792" w14:textId="77777777" w:rsidR="00E801B7" w:rsidRPr="00BC3E23" w:rsidRDefault="00E801B7" w:rsidP="006F0BE2">
            <w:pPr>
              <w:jc w:val="center"/>
              <w:rPr>
                <w:rFonts w:cstheme="minorHAnsi"/>
              </w:rPr>
            </w:pPr>
          </w:p>
        </w:tc>
        <w:tc>
          <w:tcPr>
            <w:tcW w:w="1469" w:type="dxa"/>
            <w:gridSpan w:val="2"/>
            <w:shd w:val="clear" w:color="auto" w:fill="auto"/>
          </w:tcPr>
          <w:p w14:paraId="31AEDC53" w14:textId="77777777" w:rsidR="00E801B7" w:rsidRPr="00623112" w:rsidRDefault="00E801B7" w:rsidP="006F0BE2">
            <w:pPr>
              <w:jc w:val="center"/>
              <w:rPr>
                <w:rFonts w:cstheme="minorHAnsi"/>
                <w:sz w:val="20"/>
                <w:szCs w:val="20"/>
              </w:rPr>
            </w:pPr>
          </w:p>
        </w:tc>
      </w:tr>
      <w:tr w:rsidR="00850D0B" w14:paraId="0E88923E" w14:textId="77777777" w:rsidTr="007B16C2">
        <w:trPr>
          <w:gridAfter w:val="1"/>
          <w:wAfter w:w="3050" w:type="dxa"/>
          <w:trHeight w:val="1008"/>
        </w:trPr>
        <w:tc>
          <w:tcPr>
            <w:tcW w:w="1919" w:type="dxa"/>
            <w:vMerge/>
            <w:shd w:val="clear" w:color="auto" w:fill="auto"/>
          </w:tcPr>
          <w:p w14:paraId="6F882A21" w14:textId="77777777" w:rsidR="00E801B7" w:rsidRPr="00614F78" w:rsidRDefault="00E801B7" w:rsidP="006F0BE2">
            <w:pPr>
              <w:rPr>
                <w:rFonts w:cstheme="minorHAnsi"/>
                <w:b/>
                <w:bCs/>
              </w:rPr>
            </w:pPr>
          </w:p>
        </w:tc>
        <w:tc>
          <w:tcPr>
            <w:tcW w:w="2625" w:type="dxa"/>
            <w:shd w:val="clear" w:color="auto" w:fill="auto"/>
          </w:tcPr>
          <w:p w14:paraId="55C5226E" w14:textId="77777777" w:rsidR="00E801B7" w:rsidRPr="001461AD" w:rsidRDefault="00890F0E" w:rsidP="002B43C4">
            <w:pPr>
              <w:rPr>
                <w:rFonts w:cstheme="minorHAnsi"/>
                <w:sz w:val="18"/>
                <w:szCs w:val="18"/>
              </w:rPr>
            </w:pPr>
            <w:r>
              <w:t xml:space="preserve">3.3.3 Share learning and findings with partners, nationally and locally to support the sharing of best </w:t>
            </w:r>
            <w:r>
              <w:t>practice.</w:t>
            </w:r>
          </w:p>
        </w:tc>
        <w:tc>
          <w:tcPr>
            <w:tcW w:w="1544" w:type="dxa"/>
            <w:shd w:val="clear" w:color="auto" w:fill="auto"/>
            <w:vAlign w:val="center"/>
          </w:tcPr>
          <w:p w14:paraId="06C6CC47" w14:textId="77777777" w:rsidR="00E801B7" w:rsidRPr="00636954" w:rsidRDefault="00E801B7" w:rsidP="006F0BE2">
            <w:pPr>
              <w:jc w:val="center"/>
              <w:rPr>
                <w:rFonts w:cstheme="minorHAnsi"/>
              </w:rPr>
            </w:pPr>
          </w:p>
        </w:tc>
        <w:tc>
          <w:tcPr>
            <w:tcW w:w="4007" w:type="dxa"/>
            <w:gridSpan w:val="3"/>
            <w:shd w:val="clear" w:color="auto" w:fill="auto"/>
          </w:tcPr>
          <w:p w14:paraId="13976C01" w14:textId="77777777" w:rsidR="00E801B7"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33171C49" w14:textId="77777777" w:rsidR="00E801B7" w:rsidRPr="00BC3E23" w:rsidRDefault="00E801B7" w:rsidP="006F0BE2">
            <w:pPr>
              <w:jc w:val="center"/>
              <w:rPr>
                <w:rFonts w:cstheme="minorHAnsi"/>
              </w:rPr>
            </w:pPr>
          </w:p>
        </w:tc>
        <w:tc>
          <w:tcPr>
            <w:tcW w:w="1645" w:type="dxa"/>
            <w:vMerge/>
            <w:shd w:val="clear" w:color="auto" w:fill="auto"/>
          </w:tcPr>
          <w:p w14:paraId="18A4DFA8" w14:textId="77777777" w:rsidR="00E801B7" w:rsidRPr="00BC3E23" w:rsidRDefault="00E801B7" w:rsidP="006F0BE2">
            <w:pPr>
              <w:jc w:val="center"/>
              <w:rPr>
                <w:rFonts w:cstheme="minorHAnsi"/>
              </w:rPr>
            </w:pPr>
          </w:p>
        </w:tc>
        <w:tc>
          <w:tcPr>
            <w:tcW w:w="1469" w:type="dxa"/>
            <w:gridSpan w:val="2"/>
            <w:shd w:val="clear" w:color="auto" w:fill="auto"/>
          </w:tcPr>
          <w:p w14:paraId="08250048" w14:textId="77777777" w:rsidR="00E801B7" w:rsidRPr="00623112" w:rsidRDefault="00E801B7" w:rsidP="006F0BE2">
            <w:pPr>
              <w:jc w:val="center"/>
              <w:rPr>
                <w:rFonts w:cstheme="minorHAnsi"/>
                <w:sz w:val="20"/>
                <w:szCs w:val="20"/>
              </w:rPr>
            </w:pPr>
          </w:p>
        </w:tc>
      </w:tr>
      <w:tr w:rsidR="00850D0B" w14:paraId="3997F21E" w14:textId="77777777" w:rsidTr="007B16C2">
        <w:trPr>
          <w:gridAfter w:val="1"/>
          <w:wAfter w:w="3050" w:type="dxa"/>
          <w:trHeight w:val="1991"/>
        </w:trPr>
        <w:tc>
          <w:tcPr>
            <w:tcW w:w="1919" w:type="dxa"/>
            <w:vMerge/>
            <w:shd w:val="clear" w:color="auto" w:fill="auto"/>
          </w:tcPr>
          <w:p w14:paraId="285EFDF6" w14:textId="77777777" w:rsidR="00E801B7" w:rsidRPr="00614F78" w:rsidRDefault="00E801B7" w:rsidP="006F0BE2">
            <w:pPr>
              <w:rPr>
                <w:rFonts w:cstheme="minorHAnsi"/>
                <w:b/>
                <w:bCs/>
              </w:rPr>
            </w:pPr>
          </w:p>
        </w:tc>
        <w:tc>
          <w:tcPr>
            <w:tcW w:w="2625" w:type="dxa"/>
            <w:shd w:val="clear" w:color="auto" w:fill="auto"/>
          </w:tcPr>
          <w:p w14:paraId="5F418B00" w14:textId="77777777" w:rsidR="00E801B7" w:rsidRPr="001461AD" w:rsidRDefault="00890F0E" w:rsidP="002B43C4">
            <w:pPr>
              <w:rPr>
                <w:rFonts w:cstheme="minorHAnsi"/>
                <w:sz w:val="18"/>
                <w:szCs w:val="18"/>
              </w:rPr>
            </w:pPr>
            <w:r>
              <w:t>3.3.4 Utilise the data to inform, evidence and support future funding opportunities to improve delivery of Prevention activities within MFRS.</w:t>
            </w:r>
          </w:p>
        </w:tc>
        <w:tc>
          <w:tcPr>
            <w:tcW w:w="1544" w:type="dxa"/>
            <w:shd w:val="clear" w:color="auto" w:fill="auto"/>
            <w:vAlign w:val="center"/>
          </w:tcPr>
          <w:p w14:paraId="707E6786" w14:textId="77777777" w:rsidR="00E801B7" w:rsidRPr="00636954" w:rsidRDefault="00E801B7" w:rsidP="006F0BE2">
            <w:pPr>
              <w:jc w:val="center"/>
              <w:rPr>
                <w:rFonts w:cstheme="minorHAnsi"/>
              </w:rPr>
            </w:pPr>
          </w:p>
        </w:tc>
        <w:tc>
          <w:tcPr>
            <w:tcW w:w="4007" w:type="dxa"/>
            <w:gridSpan w:val="3"/>
            <w:shd w:val="clear" w:color="auto" w:fill="auto"/>
          </w:tcPr>
          <w:p w14:paraId="3C56686E" w14:textId="77777777" w:rsidR="00E801B7"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59F11B67" w14:textId="77777777" w:rsidR="00E801B7" w:rsidRPr="00BC3E23" w:rsidRDefault="00E801B7" w:rsidP="006F0BE2">
            <w:pPr>
              <w:jc w:val="center"/>
              <w:rPr>
                <w:rFonts w:cstheme="minorHAnsi"/>
              </w:rPr>
            </w:pPr>
          </w:p>
        </w:tc>
        <w:tc>
          <w:tcPr>
            <w:tcW w:w="1645" w:type="dxa"/>
            <w:vMerge/>
            <w:shd w:val="clear" w:color="auto" w:fill="auto"/>
          </w:tcPr>
          <w:p w14:paraId="11B51749" w14:textId="77777777" w:rsidR="00E801B7" w:rsidRPr="00BC3E23" w:rsidRDefault="00E801B7" w:rsidP="006F0BE2">
            <w:pPr>
              <w:jc w:val="center"/>
              <w:rPr>
                <w:rFonts w:cstheme="minorHAnsi"/>
              </w:rPr>
            </w:pPr>
          </w:p>
        </w:tc>
        <w:tc>
          <w:tcPr>
            <w:tcW w:w="1469" w:type="dxa"/>
            <w:gridSpan w:val="2"/>
            <w:shd w:val="clear" w:color="auto" w:fill="auto"/>
          </w:tcPr>
          <w:p w14:paraId="6B4B0F54" w14:textId="77777777" w:rsidR="00E801B7" w:rsidRPr="00623112" w:rsidRDefault="00E801B7" w:rsidP="006F0BE2">
            <w:pPr>
              <w:jc w:val="center"/>
              <w:rPr>
                <w:rFonts w:cstheme="minorHAnsi"/>
                <w:sz w:val="20"/>
                <w:szCs w:val="20"/>
              </w:rPr>
            </w:pPr>
          </w:p>
        </w:tc>
      </w:tr>
      <w:tr w:rsidR="00850D0B" w14:paraId="517E7C52" w14:textId="77777777" w:rsidTr="008A5418">
        <w:trPr>
          <w:trHeight w:val="276"/>
        </w:trPr>
        <w:tc>
          <w:tcPr>
            <w:tcW w:w="15168" w:type="dxa"/>
            <w:gridSpan w:val="10"/>
            <w:shd w:val="clear" w:color="auto" w:fill="B8CCE4" w:themeFill="accent1" w:themeFillTint="66"/>
          </w:tcPr>
          <w:p w14:paraId="15303242" w14:textId="77777777" w:rsidR="00E801B7" w:rsidRPr="009E2EA2" w:rsidRDefault="00E801B7" w:rsidP="006F0BE2">
            <w:pPr>
              <w:jc w:val="center"/>
              <w:rPr>
                <w:rFonts w:cstheme="minorHAnsi"/>
                <w:color w:val="BFBFBF" w:themeColor="background1" w:themeShade="BF"/>
              </w:rPr>
            </w:pPr>
            <w:bookmarkStart w:id="0" w:name="_Hlk136503076"/>
          </w:p>
        </w:tc>
        <w:tc>
          <w:tcPr>
            <w:tcW w:w="3050" w:type="dxa"/>
            <w:shd w:val="clear" w:color="auto" w:fill="B8CCE4" w:themeFill="accent1" w:themeFillTint="66"/>
          </w:tcPr>
          <w:p w14:paraId="7504BAC8" w14:textId="77777777" w:rsidR="00E801B7" w:rsidRDefault="00E801B7"/>
        </w:tc>
      </w:tr>
      <w:tr w:rsidR="00850D0B" w14:paraId="588B95C1" w14:textId="77777777" w:rsidTr="00BB64FD">
        <w:trPr>
          <w:gridAfter w:val="1"/>
          <w:wAfter w:w="3050" w:type="dxa"/>
          <w:trHeight w:val="1000"/>
        </w:trPr>
        <w:tc>
          <w:tcPr>
            <w:tcW w:w="1919" w:type="dxa"/>
            <w:vMerge w:val="restart"/>
            <w:shd w:val="clear" w:color="auto" w:fill="auto"/>
          </w:tcPr>
          <w:p w14:paraId="7C7444C1" w14:textId="77777777" w:rsidR="00E24AA5" w:rsidRPr="008A5418" w:rsidRDefault="00890F0E" w:rsidP="006F0BE2">
            <w:pPr>
              <w:rPr>
                <w:rFonts w:cstheme="minorHAnsi"/>
                <w:b/>
                <w:bCs/>
              </w:rPr>
            </w:pPr>
            <w:r w:rsidRPr="008A5418">
              <w:rPr>
                <w:b/>
                <w:bCs/>
              </w:rPr>
              <w:t xml:space="preserve">3.4 Deliver high quality youth education </w:t>
            </w:r>
            <w:r w:rsidRPr="008A5418">
              <w:rPr>
                <w:b/>
                <w:bCs/>
              </w:rPr>
              <w:t>activities using a trauma informed approach.</w:t>
            </w:r>
          </w:p>
        </w:tc>
        <w:tc>
          <w:tcPr>
            <w:tcW w:w="2625" w:type="dxa"/>
            <w:shd w:val="clear" w:color="auto" w:fill="auto"/>
          </w:tcPr>
          <w:p w14:paraId="137EA0B1" w14:textId="77777777" w:rsidR="00E24AA5" w:rsidRDefault="00890F0E" w:rsidP="002B43C4">
            <w:pPr>
              <w:rPr>
                <w:rFonts w:cstheme="minorHAnsi"/>
              </w:rPr>
            </w:pPr>
            <w:r>
              <w:t xml:space="preserve">3.4.1 Review all policies to ensure that the child’s voice is heard so they feel that they matter, as per trauma informed principles and the restorative practice approach. </w:t>
            </w:r>
          </w:p>
        </w:tc>
        <w:tc>
          <w:tcPr>
            <w:tcW w:w="1622" w:type="dxa"/>
            <w:gridSpan w:val="2"/>
            <w:shd w:val="clear" w:color="auto" w:fill="auto"/>
            <w:vAlign w:val="center"/>
          </w:tcPr>
          <w:p w14:paraId="7BE77473" w14:textId="77777777" w:rsidR="00E24AA5" w:rsidRPr="009E2EA2" w:rsidRDefault="00890F0E" w:rsidP="00E24AA5">
            <w:pPr>
              <w:jc w:val="center"/>
              <w:rPr>
                <w:rFonts w:cstheme="minorHAnsi"/>
                <w:color w:val="BFBFBF" w:themeColor="background1" w:themeShade="BF"/>
              </w:rPr>
            </w:pPr>
            <w:r>
              <w:t>Strategic Safeguarding and Youth Education Manager Youth Manager</w:t>
            </w:r>
          </w:p>
        </w:tc>
        <w:tc>
          <w:tcPr>
            <w:tcW w:w="3929" w:type="dxa"/>
            <w:gridSpan w:val="2"/>
            <w:shd w:val="clear" w:color="auto" w:fill="auto"/>
          </w:tcPr>
          <w:p w14:paraId="796B4AEC" w14:textId="77777777" w:rsidR="00E24AA5" w:rsidRPr="002E6B7E" w:rsidRDefault="00890F0E" w:rsidP="006F0BE2">
            <w:pPr>
              <w:rPr>
                <w:rFonts w:cstheme="minorHAnsi"/>
                <w:b/>
                <w:bCs/>
                <w:u w:val="single"/>
              </w:rPr>
            </w:pPr>
            <w:r w:rsidRPr="002E6B7E">
              <w:rPr>
                <w:rFonts w:cstheme="minorHAnsi"/>
                <w:b/>
                <w:bCs/>
                <w:u w:val="single"/>
              </w:rPr>
              <w:t>Quarter 1 Update (April – June)</w:t>
            </w:r>
          </w:p>
          <w:p w14:paraId="24263659" w14:textId="77777777" w:rsidR="00647645" w:rsidRDefault="00890F0E" w:rsidP="00E87F0A">
            <w:pPr>
              <w:jc w:val="both"/>
              <w:rPr>
                <w:rFonts w:cstheme="minorHAnsi"/>
              </w:rPr>
            </w:pPr>
            <w:r w:rsidRPr="002E6B7E">
              <w:rPr>
                <w:rFonts w:cstheme="minorHAnsi"/>
              </w:rPr>
              <w:t xml:space="preserve">This work is ongoing, however it was noted in the Matrix Report </w:t>
            </w:r>
            <w:r w:rsidR="00181CF5">
              <w:rPr>
                <w:rFonts w:cstheme="minorHAnsi"/>
              </w:rPr>
              <w:t>that the ‘Student Voice’ has recently benchmarked the programme both locally and nationally and had gathered ‘good ideas’.</w:t>
            </w:r>
          </w:p>
          <w:p w14:paraId="68FFBC7C" w14:textId="77777777" w:rsidR="00181CF5" w:rsidRDefault="00181CF5" w:rsidP="00E87F0A">
            <w:pPr>
              <w:jc w:val="both"/>
              <w:rPr>
                <w:rFonts w:cstheme="minorHAnsi"/>
              </w:rPr>
            </w:pPr>
          </w:p>
          <w:p w14:paraId="35EEDE2E" w14:textId="77777777" w:rsidR="00181CF5" w:rsidRDefault="00890F0E" w:rsidP="00E87F0A">
            <w:pPr>
              <w:jc w:val="both"/>
              <w:rPr>
                <w:rFonts w:cstheme="minorHAnsi"/>
              </w:rPr>
            </w:pPr>
            <w:r>
              <w:rPr>
                <w:rFonts w:cstheme="minorHAnsi"/>
              </w:rPr>
              <w:lastRenderedPageBreak/>
              <w:t>The National Fire Chiefs Council (NFCC) United Kingdom Fire Cadets (UKFC) have developed a national cadet voice forum to discuss how their voices and opinions can influence and contribute to future delivery.</w:t>
            </w:r>
          </w:p>
          <w:p w14:paraId="27CE4B3A" w14:textId="77777777" w:rsidR="00181CF5" w:rsidRDefault="00181CF5" w:rsidP="00E87F0A">
            <w:pPr>
              <w:jc w:val="both"/>
              <w:rPr>
                <w:rFonts w:cstheme="minorHAnsi"/>
              </w:rPr>
            </w:pPr>
          </w:p>
          <w:p w14:paraId="3028B29C" w14:textId="77777777" w:rsidR="00181CF5" w:rsidRDefault="00890F0E" w:rsidP="00E87F0A">
            <w:pPr>
              <w:jc w:val="both"/>
              <w:rPr>
                <w:rFonts w:cstheme="minorHAnsi"/>
              </w:rPr>
            </w:pPr>
            <w:r>
              <w:rPr>
                <w:rFonts w:cstheme="minorHAnsi"/>
              </w:rPr>
              <w:t>Liverpool City Council is also leading on becoming a ‘Child Friendly City’ and MFRS will utilise their principles to assist in shaping our youth policies and procedures.</w:t>
            </w:r>
          </w:p>
          <w:p w14:paraId="2458C98A" w14:textId="77777777" w:rsidR="00181CF5" w:rsidRPr="002E6B7E" w:rsidRDefault="00181CF5" w:rsidP="00E87F0A">
            <w:pPr>
              <w:jc w:val="both"/>
              <w:rPr>
                <w:rFonts w:cstheme="minorHAnsi"/>
              </w:rPr>
            </w:pPr>
          </w:p>
        </w:tc>
        <w:tc>
          <w:tcPr>
            <w:tcW w:w="1959" w:type="dxa"/>
            <w:vMerge w:val="restart"/>
            <w:shd w:val="clear" w:color="auto" w:fill="auto"/>
          </w:tcPr>
          <w:p w14:paraId="7D3875D1" w14:textId="77777777" w:rsidR="00E24AA5" w:rsidRPr="00BC3E23" w:rsidRDefault="00890F0E" w:rsidP="006F0BE2">
            <w:pPr>
              <w:jc w:val="center"/>
              <w:rPr>
                <w:rFonts w:cstheme="minorHAnsi"/>
              </w:rPr>
            </w:pPr>
            <w:r>
              <w:lastRenderedPageBreak/>
              <w:t>As per FDP tracker, all actions completed in year.</w:t>
            </w:r>
          </w:p>
        </w:tc>
        <w:tc>
          <w:tcPr>
            <w:tcW w:w="1645" w:type="dxa"/>
            <w:vMerge w:val="restart"/>
            <w:shd w:val="clear" w:color="auto" w:fill="auto"/>
          </w:tcPr>
          <w:p w14:paraId="7A0CC616" w14:textId="77777777" w:rsidR="00E24AA5" w:rsidRPr="00BC3E23" w:rsidRDefault="00E24AA5" w:rsidP="006F0BE2">
            <w:pPr>
              <w:jc w:val="center"/>
              <w:rPr>
                <w:rFonts w:cstheme="minorHAnsi"/>
              </w:rPr>
            </w:pPr>
          </w:p>
        </w:tc>
        <w:tc>
          <w:tcPr>
            <w:tcW w:w="1469" w:type="dxa"/>
            <w:gridSpan w:val="2"/>
            <w:shd w:val="clear" w:color="auto" w:fill="92D050"/>
          </w:tcPr>
          <w:p w14:paraId="5718413D" w14:textId="77777777" w:rsidR="00E24AA5" w:rsidRPr="00623112" w:rsidRDefault="00E24AA5" w:rsidP="006F0BE2">
            <w:pPr>
              <w:jc w:val="center"/>
              <w:rPr>
                <w:rFonts w:cstheme="minorHAnsi"/>
                <w:sz w:val="20"/>
                <w:szCs w:val="20"/>
              </w:rPr>
            </w:pPr>
          </w:p>
        </w:tc>
      </w:tr>
      <w:tr w:rsidR="00850D0B" w14:paraId="0DAF8171" w14:textId="77777777" w:rsidTr="00E1653D">
        <w:trPr>
          <w:gridAfter w:val="1"/>
          <w:wAfter w:w="3050" w:type="dxa"/>
          <w:trHeight w:val="1000"/>
        </w:trPr>
        <w:tc>
          <w:tcPr>
            <w:tcW w:w="1919" w:type="dxa"/>
            <w:vMerge/>
            <w:shd w:val="clear" w:color="auto" w:fill="auto"/>
          </w:tcPr>
          <w:p w14:paraId="7DFCE9B9" w14:textId="77777777" w:rsidR="00E24AA5" w:rsidRPr="00614F78" w:rsidRDefault="00E24AA5" w:rsidP="006F0BE2">
            <w:pPr>
              <w:rPr>
                <w:rFonts w:cstheme="minorHAnsi"/>
                <w:b/>
                <w:bCs/>
              </w:rPr>
            </w:pPr>
          </w:p>
        </w:tc>
        <w:tc>
          <w:tcPr>
            <w:tcW w:w="2625" w:type="dxa"/>
            <w:shd w:val="clear" w:color="auto" w:fill="auto"/>
          </w:tcPr>
          <w:p w14:paraId="6A9F4B86" w14:textId="77777777" w:rsidR="00E24AA5" w:rsidRDefault="00890F0E" w:rsidP="002B43C4">
            <w:pPr>
              <w:rPr>
                <w:rFonts w:cstheme="minorHAnsi"/>
              </w:rPr>
            </w:pPr>
            <w:r>
              <w:t xml:space="preserve">3.4.2 Deliver 9 Princes’ Trust Programmes at 3 locations for young </w:t>
            </w:r>
            <w:r>
              <w:t>people aged 16-25 years old.</w:t>
            </w:r>
          </w:p>
        </w:tc>
        <w:tc>
          <w:tcPr>
            <w:tcW w:w="1622" w:type="dxa"/>
            <w:gridSpan w:val="2"/>
            <w:shd w:val="clear" w:color="auto" w:fill="auto"/>
            <w:vAlign w:val="center"/>
          </w:tcPr>
          <w:p w14:paraId="7C21547A" w14:textId="77777777" w:rsidR="00E24AA5" w:rsidRPr="009E2EA2" w:rsidRDefault="00890F0E"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25B2D5BE" w14:textId="77777777" w:rsidR="00E87F0A" w:rsidRPr="002E6B7E" w:rsidRDefault="00890F0E" w:rsidP="00E87F0A">
            <w:pPr>
              <w:rPr>
                <w:rFonts w:cstheme="minorHAnsi"/>
                <w:b/>
                <w:bCs/>
                <w:u w:val="single"/>
              </w:rPr>
            </w:pPr>
            <w:r w:rsidRPr="002E6B7E">
              <w:rPr>
                <w:rFonts w:cstheme="minorHAnsi"/>
                <w:b/>
                <w:bCs/>
                <w:u w:val="single"/>
              </w:rPr>
              <w:t>Quarter 1 Update (April – June)</w:t>
            </w:r>
          </w:p>
          <w:p w14:paraId="58BE9298" w14:textId="77777777" w:rsidR="00E24AA5" w:rsidRPr="002E6B7E" w:rsidRDefault="00890F0E" w:rsidP="009A7C51">
            <w:pPr>
              <w:jc w:val="both"/>
              <w:rPr>
                <w:rFonts w:cstheme="minorHAnsi"/>
              </w:rPr>
            </w:pPr>
            <w:r w:rsidRPr="002E6B7E">
              <w:rPr>
                <w:rFonts w:cstheme="minorHAnsi"/>
              </w:rPr>
              <w:t>The Prince</w:t>
            </w:r>
            <w:r>
              <w:rPr>
                <w:rFonts w:cstheme="minorHAnsi"/>
              </w:rPr>
              <w:t>’</w:t>
            </w:r>
            <w:r w:rsidRPr="002E6B7E">
              <w:rPr>
                <w:rFonts w:cstheme="minorHAnsi"/>
              </w:rPr>
              <w:t xml:space="preserve">s Trust Team will be completing the contractual expectations in August 2024 of </w:t>
            </w:r>
            <w:r>
              <w:rPr>
                <w:rFonts w:cstheme="minorHAnsi"/>
              </w:rPr>
              <w:t>nine</w:t>
            </w:r>
            <w:r w:rsidRPr="002E6B7E">
              <w:rPr>
                <w:rFonts w:cstheme="minorHAnsi"/>
              </w:rPr>
              <w:t xml:space="preserve"> Princes Trust Teams for the current academic year. MFRS are currently awaiting confirmation from St. Helens &amp; Knowsley College (SHKC) </w:t>
            </w:r>
            <w:r w:rsidR="00AB3488" w:rsidRPr="002E6B7E">
              <w:rPr>
                <w:rFonts w:cstheme="minorHAnsi"/>
              </w:rPr>
              <w:t xml:space="preserve">regarding </w:t>
            </w:r>
            <w:r w:rsidRPr="002E6B7E">
              <w:rPr>
                <w:rFonts w:cstheme="minorHAnsi"/>
              </w:rPr>
              <w:t>funding for the</w:t>
            </w:r>
            <w:r w:rsidR="00AB3488" w:rsidRPr="002E6B7E">
              <w:rPr>
                <w:rFonts w:cstheme="minorHAnsi"/>
              </w:rPr>
              <w:t xml:space="preserve"> next</w:t>
            </w:r>
            <w:r w:rsidRPr="002E6B7E">
              <w:rPr>
                <w:rFonts w:cstheme="minorHAnsi"/>
              </w:rPr>
              <w:t xml:space="preserve"> academic year (2024-2025).</w:t>
            </w:r>
          </w:p>
          <w:p w14:paraId="220AB061" w14:textId="77777777" w:rsidR="00FF0EEC" w:rsidRPr="002E6B7E" w:rsidRDefault="00FF0EEC" w:rsidP="009A7C51">
            <w:pPr>
              <w:jc w:val="both"/>
              <w:rPr>
                <w:rFonts w:cstheme="minorHAnsi"/>
              </w:rPr>
            </w:pPr>
          </w:p>
          <w:p w14:paraId="0F1D46F1" w14:textId="77777777" w:rsidR="00FF0EEC" w:rsidRPr="002E6B7E" w:rsidRDefault="00890F0E" w:rsidP="009A7C51">
            <w:pPr>
              <w:jc w:val="both"/>
              <w:rPr>
                <w:rFonts w:cstheme="minorHAnsi"/>
              </w:rPr>
            </w:pPr>
            <w:r w:rsidRPr="002E6B7E">
              <w:rPr>
                <w:rFonts w:cstheme="minorHAnsi"/>
              </w:rPr>
              <w:t>Prince</w:t>
            </w:r>
            <w:r>
              <w:rPr>
                <w:rFonts w:cstheme="minorHAnsi"/>
              </w:rPr>
              <w:t>’</w:t>
            </w:r>
            <w:r w:rsidRPr="002E6B7E">
              <w:rPr>
                <w:rFonts w:cstheme="minorHAnsi"/>
              </w:rPr>
              <w:t>s Trust also have a student Social Worker embedded to oversee the pastoral care of our learners.</w:t>
            </w:r>
          </w:p>
          <w:p w14:paraId="71374CE3" w14:textId="77777777" w:rsidR="00E87F0A" w:rsidRPr="002E6B7E" w:rsidRDefault="00E87F0A" w:rsidP="009A7C51">
            <w:pPr>
              <w:jc w:val="both"/>
              <w:rPr>
                <w:rFonts w:cstheme="minorHAnsi"/>
              </w:rPr>
            </w:pPr>
          </w:p>
        </w:tc>
        <w:tc>
          <w:tcPr>
            <w:tcW w:w="1959" w:type="dxa"/>
            <w:vMerge/>
            <w:shd w:val="clear" w:color="auto" w:fill="auto"/>
          </w:tcPr>
          <w:p w14:paraId="718D8949" w14:textId="77777777" w:rsidR="00E24AA5" w:rsidRPr="00BC3E23" w:rsidRDefault="00E24AA5" w:rsidP="006F0BE2">
            <w:pPr>
              <w:jc w:val="center"/>
              <w:rPr>
                <w:rFonts w:cstheme="minorHAnsi"/>
              </w:rPr>
            </w:pPr>
          </w:p>
        </w:tc>
        <w:tc>
          <w:tcPr>
            <w:tcW w:w="1645" w:type="dxa"/>
            <w:vMerge/>
            <w:shd w:val="clear" w:color="auto" w:fill="auto"/>
          </w:tcPr>
          <w:p w14:paraId="5DD8BA37" w14:textId="77777777" w:rsidR="00E24AA5" w:rsidRPr="00BC3E23" w:rsidRDefault="00E24AA5" w:rsidP="006F0BE2">
            <w:pPr>
              <w:jc w:val="center"/>
              <w:rPr>
                <w:rFonts w:cstheme="minorHAnsi"/>
              </w:rPr>
            </w:pPr>
          </w:p>
        </w:tc>
        <w:tc>
          <w:tcPr>
            <w:tcW w:w="1469" w:type="dxa"/>
            <w:gridSpan w:val="2"/>
            <w:shd w:val="clear" w:color="auto" w:fill="92D050"/>
          </w:tcPr>
          <w:p w14:paraId="5E6CC431" w14:textId="77777777" w:rsidR="00E24AA5" w:rsidRPr="00623112" w:rsidRDefault="00E24AA5" w:rsidP="006F0BE2">
            <w:pPr>
              <w:jc w:val="center"/>
              <w:rPr>
                <w:rFonts w:cstheme="minorHAnsi"/>
                <w:sz w:val="20"/>
                <w:szCs w:val="20"/>
              </w:rPr>
            </w:pPr>
          </w:p>
        </w:tc>
      </w:tr>
      <w:tr w:rsidR="00850D0B" w14:paraId="5A39B4BD" w14:textId="77777777" w:rsidTr="00E1653D">
        <w:trPr>
          <w:gridAfter w:val="1"/>
          <w:wAfter w:w="3050" w:type="dxa"/>
          <w:trHeight w:val="1000"/>
        </w:trPr>
        <w:tc>
          <w:tcPr>
            <w:tcW w:w="1919" w:type="dxa"/>
            <w:vMerge/>
            <w:shd w:val="clear" w:color="auto" w:fill="auto"/>
          </w:tcPr>
          <w:p w14:paraId="21058646" w14:textId="77777777" w:rsidR="00E24AA5" w:rsidRPr="00614F78" w:rsidRDefault="00E24AA5" w:rsidP="006F0BE2">
            <w:pPr>
              <w:rPr>
                <w:rFonts w:cstheme="minorHAnsi"/>
                <w:b/>
                <w:bCs/>
              </w:rPr>
            </w:pPr>
          </w:p>
        </w:tc>
        <w:tc>
          <w:tcPr>
            <w:tcW w:w="2625" w:type="dxa"/>
            <w:shd w:val="clear" w:color="auto" w:fill="auto"/>
          </w:tcPr>
          <w:p w14:paraId="6BFCE413" w14:textId="77777777" w:rsidR="00E24AA5" w:rsidRDefault="00890F0E" w:rsidP="002B43C4">
            <w:pPr>
              <w:rPr>
                <w:rFonts w:cstheme="minorHAnsi"/>
              </w:rPr>
            </w:pPr>
            <w:r>
              <w:t>3.4.3 Deliver Primary Beacon Programmes for Children and Young People in Merseyside.</w:t>
            </w:r>
          </w:p>
        </w:tc>
        <w:tc>
          <w:tcPr>
            <w:tcW w:w="1622" w:type="dxa"/>
            <w:gridSpan w:val="2"/>
            <w:shd w:val="clear" w:color="auto" w:fill="auto"/>
            <w:vAlign w:val="center"/>
          </w:tcPr>
          <w:p w14:paraId="5FC69307" w14:textId="77777777" w:rsidR="00E24AA5" w:rsidRPr="009E2EA2" w:rsidRDefault="00890F0E"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6003638F" w14:textId="77777777" w:rsidR="00E87F0A" w:rsidRPr="002E6B7E" w:rsidRDefault="00890F0E" w:rsidP="00E87F0A">
            <w:pPr>
              <w:rPr>
                <w:rFonts w:cstheme="minorHAnsi"/>
                <w:b/>
                <w:bCs/>
                <w:u w:val="single"/>
              </w:rPr>
            </w:pPr>
            <w:r w:rsidRPr="002E6B7E">
              <w:rPr>
                <w:rFonts w:cstheme="minorHAnsi"/>
                <w:b/>
                <w:bCs/>
                <w:u w:val="single"/>
              </w:rPr>
              <w:t>Quarter 1 Update (April – June)</w:t>
            </w:r>
          </w:p>
          <w:p w14:paraId="7D0F53FD" w14:textId="77777777" w:rsidR="00E24AA5" w:rsidRPr="002E6B7E" w:rsidRDefault="00890F0E" w:rsidP="00E87F0A">
            <w:pPr>
              <w:jc w:val="both"/>
              <w:rPr>
                <w:rFonts w:cstheme="minorHAnsi"/>
              </w:rPr>
            </w:pPr>
            <w:r w:rsidRPr="002E6B7E">
              <w:rPr>
                <w:rFonts w:cstheme="minorHAnsi"/>
              </w:rPr>
              <w:t>Merseyside Violence Reduction Partnership (MVRP) has agreed to fun</w:t>
            </w:r>
            <w:r w:rsidR="000C529A" w:rsidRPr="002E6B7E">
              <w:rPr>
                <w:rFonts w:cstheme="minorHAnsi"/>
              </w:rPr>
              <w:t xml:space="preserve">d the </w:t>
            </w:r>
            <w:r w:rsidRPr="002E6B7E">
              <w:rPr>
                <w:rFonts w:cstheme="minorHAnsi"/>
              </w:rPr>
              <w:t>Beacon</w:t>
            </w:r>
            <w:r w:rsidR="000C529A" w:rsidRPr="002E6B7E">
              <w:rPr>
                <w:rFonts w:cstheme="minorHAnsi"/>
              </w:rPr>
              <w:t xml:space="preserve"> Programme</w:t>
            </w:r>
            <w:r w:rsidRPr="002E6B7E">
              <w:rPr>
                <w:rFonts w:cstheme="minorHAnsi"/>
              </w:rPr>
              <w:t xml:space="preserve"> for the next financial year (£140k). In quarter 1, the Beacon Team has delivered 8 programmes.</w:t>
            </w:r>
          </w:p>
          <w:p w14:paraId="50161874" w14:textId="77777777" w:rsidR="00E87F0A" w:rsidRPr="002E6B7E" w:rsidRDefault="00E87F0A" w:rsidP="00E87F0A">
            <w:pPr>
              <w:jc w:val="both"/>
              <w:rPr>
                <w:rFonts w:cstheme="minorHAnsi"/>
              </w:rPr>
            </w:pPr>
          </w:p>
        </w:tc>
        <w:tc>
          <w:tcPr>
            <w:tcW w:w="1959" w:type="dxa"/>
            <w:vMerge/>
            <w:shd w:val="clear" w:color="auto" w:fill="auto"/>
          </w:tcPr>
          <w:p w14:paraId="7AB50A9B" w14:textId="77777777" w:rsidR="00E24AA5" w:rsidRPr="00BC3E23" w:rsidRDefault="00E24AA5" w:rsidP="006F0BE2">
            <w:pPr>
              <w:jc w:val="center"/>
              <w:rPr>
                <w:rFonts w:cstheme="minorHAnsi"/>
              </w:rPr>
            </w:pPr>
          </w:p>
        </w:tc>
        <w:tc>
          <w:tcPr>
            <w:tcW w:w="1645" w:type="dxa"/>
            <w:vMerge/>
            <w:shd w:val="clear" w:color="auto" w:fill="auto"/>
          </w:tcPr>
          <w:p w14:paraId="0E64CECD" w14:textId="77777777" w:rsidR="00E24AA5" w:rsidRPr="00BC3E23" w:rsidRDefault="00E24AA5" w:rsidP="006F0BE2">
            <w:pPr>
              <w:jc w:val="center"/>
              <w:rPr>
                <w:rFonts w:cstheme="minorHAnsi"/>
              </w:rPr>
            </w:pPr>
          </w:p>
        </w:tc>
        <w:tc>
          <w:tcPr>
            <w:tcW w:w="1469" w:type="dxa"/>
            <w:gridSpan w:val="2"/>
            <w:shd w:val="clear" w:color="auto" w:fill="92D050"/>
          </w:tcPr>
          <w:p w14:paraId="4C5E56EE" w14:textId="77777777" w:rsidR="00E24AA5" w:rsidRPr="00623112" w:rsidRDefault="00E24AA5" w:rsidP="006F0BE2">
            <w:pPr>
              <w:jc w:val="center"/>
              <w:rPr>
                <w:rFonts w:cstheme="minorHAnsi"/>
                <w:sz w:val="20"/>
                <w:szCs w:val="20"/>
              </w:rPr>
            </w:pPr>
          </w:p>
        </w:tc>
      </w:tr>
      <w:tr w:rsidR="00850D0B" w14:paraId="69D0DC9F" w14:textId="77777777" w:rsidTr="00E1653D">
        <w:trPr>
          <w:gridAfter w:val="1"/>
          <w:wAfter w:w="3050" w:type="dxa"/>
          <w:trHeight w:val="1000"/>
        </w:trPr>
        <w:tc>
          <w:tcPr>
            <w:tcW w:w="1919" w:type="dxa"/>
            <w:vMerge/>
            <w:shd w:val="clear" w:color="auto" w:fill="auto"/>
          </w:tcPr>
          <w:p w14:paraId="72D78D0D" w14:textId="77777777" w:rsidR="00E24AA5" w:rsidRPr="00614F78" w:rsidRDefault="00E24AA5" w:rsidP="006F0BE2">
            <w:pPr>
              <w:rPr>
                <w:rFonts w:cstheme="minorHAnsi"/>
                <w:b/>
                <w:bCs/>
              </w:rPr>
            </w:pPr>
          </w:p>
        </w:tc>
        <w:tc>
          <w:tcPr>
            <w:tcW w:w="2625" w:type="dxa"/>
            <w:shd w:val="clear" w:color="auto" w:fill="auto"/>
          </w:tcPr>
          <w:p w14:paraId="524B161F" w14:textId="77777777" w:rsidR="00E24AA5" w:rsidRDefault="00890F0E" w:rsidP="002B43C4">
            <w:pPr>
              <w:rPr>
                <w:rFonts w:cstheme="minorHAnsi"/>
              </w:rPr>
            </w:pPr>
            <w:r>
              <w:t>3.4.4 Deliver 5 Fire Cadet Units for young people aged 13-18 years.</w:t>
            </w:r>
          </w:p>
        </w:tc>
        <w:tc>
          <w:tcPr>
            <w:tcW w:w="1622" w:type="dxa"/>
            <w:gridSpan w:val="2"/>
            <w:shd w:val="clear" w:color="auto" w:fill="auto"/>
            <w:vAlign w:val="center"/>
          </w:tcPr>
          <w:p w14:paraId="259C7A68" w14:textId="77777777" w:rsidR="00E24AA5" w:rsidRPr="009E2EA2" w:rsidRDefault="00890F0E"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7F10A4C5" w14:textId="77777777" w:rsidR="00E87F0A" w:rsidRPr="002E6B7E" w:rsidRDefault="00890F0E" w:rsidP="00E87F0A">
            <w:pPr>
              <w:rPr>
                <w:rFonts w:cstheme="minorHAnsi"/>
                <w:b/>
                <w:bCs/>
                <w:u w:val="single"/>
              </w:rPr>
            </w:pPr>
            <w:r w:rsidRPr="002E6B7E">
              <w:rPr>
                <w:rFonts w:cstheme="minorHAnsi"/>
                <w:b/>
                <w:bCs/>
                <w:u w:val="single"/>
              </w:rPr>
              <w:t>Quarter 1 Update (April – June)</w:t>
            </w:r>
          </w:p>
          <w:p w14:paraId="3C8E1439" w14:textId="77777777" w:rsidR="00E24AA5" w:rsidRPr="002E6B7E" w:rsidRDefault="00890F0E" w:rsidP="00A97259">
            <w:pPr>
              <w:jc w:val="both"/>
              <w:rPr>
                <w:rFonts w:cstheme="minorHAnsi"/>
              </w:rPr>
            </w:pPr>
            <w:r w:rsidRPr="002E6B7E">
              <w:rPr>
                <w:rFonts w:cstheme="minorHAnsi"/>
              </w:rPr>
              <w:t>Merseyside Fire and Rescue Authority</w:t>
            </w:r>
            <w:r w:rsidR="00AB3488" w:rsidRPr="002E6B7E">
              <w:rPr>
                <w:rFonts w:cstheme="minorHAnsi"/>
              </w:rPr>
              <w:t xml:space="preserve"> (MFRA)</w:t>
            </w:r>
            <w:r w:rsidRPr="002E6B7E">
              <w:rPr>
                <w:rFonts w:cstheme="minorHAnsi"/>
              </w:rPr>
              <w:t xml:space="preserve"> approved funding growth of £35k for the financial year 2024-2025.  This has allowed the team to appoint a Fire Cadet Co-ordinator role (</w:t>
            </w:r>
            <w:r>
              <w:rPr>
                <w:rFonts w:cstheme="minorHAnsi"/>
              </w:rPr>
              <w:t>five</w:t>
            </w:r>
            <w:r w:rsidRPr="002E6B7E">
              <w:rPr>
                <w:rFonts w:cstheme="minorHAnsi"/>
              </w:rPr>
              <w:t xml:space="preserve"> hours per week) to oversee and introduce quality assurance and compliance with the Fire Cadet Programme and the National Fire Chiefs Council (NFCC) Delivery Framework.</w:t>
            </w:r>
          </w:p>
          <w:p w14:paraId="31AAB5E2" w14:textId="77777777" w:rsidR="00E87F0A" w:rsidRPr="002E6B7E" w:rsidRDefault="00E87F0A" w:rsidP="00A97259">
            <w:pPr>
              <w:jc w:val="both"/>
              <w:rPr>
                <w:rFonts w:cstheme="minorHAnsi"/>
              </w:rPr>
            </w:pPr>
          </w:p>
        </w:tc>
        <w:tc>
          <w:tcPr>
            <w:tcW w:w="1959" w:type="dxa"/>
            <w:vMerge/>
            <w:shd w:val="clear" w:color="auto" w:fill="auto"/>
          </w:tcPr>
          <w:p w14:paraId="7D107D82" w14:textId="77777777" w:rsidR="00E24AA5" w:rsidRPr="00BC3E23" w:rsidRDefault="00E24AA5" w:rsidP="006F0BE2">
            <w:pPr>
              <w:jc w:val="center"/>
              <w:rPr>
                <w:rFonts w:cstheme="minorHAnsi"/>
              </w:rPr>
            </w:pPr>
          </w:p>
        </w:tc>
        <w:tc>
          <w:tcPr>
            <w:tcW w:w="1645" w:type="dxa"/>
            <w:vMerge/>
            <w:shd w:val="clear" w:color="auto" w:fill="auto"/>
          </w:tcPr>
          <w:p w14:paraId="7CABDF55" w14:textId="77777777" w:rsidR="00E24AA5" w:rsidRPr="00BC3E23" w:rsidRDefault="00E24AA5" w:rsidP="006F0BE2">
            <w:pPr>
              <w:jc w:val="center"/>
              <w:rPr>
                <w:rFonts w:cstheme="minorHAnsi"/>
              </w:rPr>
            </w:pPr>
          </w:p>
        </w:tc>
        <w:tc>
          <w:tcPr>
            <w:tcW w:w="1469" w:type="dxa"/>
            <w:gridSpan w:val="2"/>
            <w:shd w:val="clear" w:color="auto" w:fill="92D050"/>
          </w:tcPr>
          <w:p w14:paraId="68A3AA80" w14:textId="77777777" w:rsidR="00E24AA5" w:rsidRPr="00623112" w:rsidRDefault="00E24AA5" w:rsidP="006F0BE2">
            <w:pPr>
              <w:jc w:val="center"/>
              <w:rPr>
                <w:rFonts w:cstheme="minorHAnsi"/>
                <w:sz w:val="20"/>
                <w:szCs w:val="20"/>
              </w:rPr>
            </w:pPr>
          </w:p>
        </w:tc>
      </w:tr>
      <w:tr w:rsidR="00850D0B" w14:paraId="57494D90" w14:textId="77777777" w:rsidTr="00E1653D">
        <w:trPr>
          <w:gridAfter w:val="1"/>
          <w:wAfter w:w="3050" w:type="dxa"/>
          <w:trHeight w:val="1000"/>
        </w:trPr>
        <w:tc>
          <w:tcPr>
            <w:tcW w:w="1919" w:type="dxa"/>
            <w:vMerge/>
            <w:shd w:val="clear" w:color="auto" w:fill="auto"/>
          </w:tcPr>
          <w:p w14:paraId="0CAC9DBA" w14:textId="77777777" w:rsidR="00E24AA5" w:rsidRPr="00614F78" w:rsidRDefault="00E24AA5" w:rsidP="006F0BE2">
            <w:pPr>
              <w:rPr>
                <w:rFonts w:cstheme="minorHAnsi"/>
                <w:b/>
                <w:bCs/>
              </w:rPr>
            </w:pPr>
          </w:p>
        </w:tc>
        <w:tc>
          <w:tcPr>
            <w:tcW w:w="2625" w:type="dxa"/>
            <w:shd w:val="clear" w:color="auto" w:fill="auto"/>
          </w:tcPr>
          <w:p w14:paraId="552B9381" w14:textId="77777777" w:rsidR="00E24AA5" w:rsidRDefault="00890F0E" w:rsidP="002B43C4">
            <w:pPr>
              <w:rPr>
                <w:rFonts w:cstheme="minorHAnsi"/>
              </w:rPr>
            </w:pPr>
            <w:r>
              <w:t xml:space="preserve">3.4.5 Utilise our member of staff seconded into the Merseyside VRP to identify funding opportunities and areas to deliver youth interventions in line with Serious Violence Duty </w:t>
            </w:r>
            <w:r>
              <w:t>obligations.</w:t>
            </w:r>
          </w:p>
        </w:tc>
        <w:tc>
          <w:tcPr>
            <w:tcW w:w="1622" w:type="dxa"/>
            <w:gridSpan w:val="2"/>
            <w:shd w:val="clear" w:color="auto" w:fill="auto"/>
            <w:vAlign w:val="center"/>
          </w:tcPr>
          <w:p w14:paraId="03C698C7" w14:textId="77777777" w:rsidR="00E24AA5" w:rsidRPr="009E2EA2" w:rsidRDefault="00890F0E" w:rsidP="006F0BE2">
            <w:pPr>
              <w:jc w:val="center"/>
              <w:rPr>
                <w:rFonts w:cstheme="minorHAnsi"/>
                <w:color w:val="BFBFBF" w:themeColor="background1" w:themeShade="BF"/>
              </w:rPr>
            </w:pPr>
            <w:r>
              <w:t>Strategic Safeguarding and Youth Education Manager GM Community Safety</w:t>
            </w:r>
          </w:p>
        </w:tc>
        <w:tc>
          <w:tcPr>
            <w:tcW w:w="3929" w:type="dxa"/>
            <w:gridSpan w:val="2"/>
            <w:shd w:val="clear" w:color="auto" w:fill="auto"/>
          </w:tcPr>
          <w:p w14:paraId="74DFC6C2" w14:textId="77777777" w:rsidR="00E87F0A" w:rsidRPr="002E6B7E" w:rsidRDefault="00890F0E" w:rsidP="00E87F0A">
            <w:pPr>
              <w:rPr>
                <w:rFonts w:cstheme="minorHAnsi"/>
                <w:b/>
                <w:bCs/>
                <w:u w:val="single"/>
              </w:rPr>
            </w:pPr>
            <w:r w:rsidRPr="002E6B7E">
              <w:rPr>
                <w:rFonts w:cstheme="minorHAnsi"/>
                <w:b/>
                <w:bCs/>
                <w:u w:val="single"/>
              </w:rPr>
              <w:t>Quarter 1 Update (April – June)</w:t>
            </w:r>
          </w:p>
          <w:p w14:paraId="47D8F0B8" w14:textId="77777777" w:rsidR="00E24AA5" w:rsidRPr="002E6B7E" w:rsidRDefault="00890F0E" w:rsidP="00A97259">
            <w:pPr>
              <w:jc w:val="both"/>
              <w:rPr>
                <w:rFonts w:cstheme="minorHAnsi"/>
              </w:rPr>
            </w:pPr>
            <w:r w:rsidRPr="002E6B7E">
              <w:rPr>
                <w:rFonts w:cstheme="minorHAnsi"/>
              </w:rPr>
              <w:t>Our seconded member of staff has contributed to the additional funding that will allow MFRS its unique engagement with children and young people through partnership opportunities which included Princes Trust and Beacon. These activities encourage our young people to follow positive pathways and make better lifechoices.</w:t>
            </w:r>
          </w:p>
        </w:tc>
        <w:tc>
          <w:tcPr>
            <w:tcW w:w="1959" w:type="dxa"/>
            <w:vMerge/>
            <w:shd w:val="clear" w:color="auto" w:fill="auto"/>
          </w:tcPr>
          <w:p w14:paraId="6897A094" w14:textId="77777777" w:rsidR="00E24AA5" w:rsidRPr="00BC3E23" w:rsidRDefault="00E24AA5" w:rsidP="006F0BE2">
            <w:pPr>
              <w:jc w:val="center"/>
              <w:rPr>
                <w:rFonts w:cstheme="minorHAnsi"/>
              </w:rPr>
            </w:pPr>
          </w:p>
        </w:tc>
        <w:tc>
          <w:tcPr>
            <w:tcW w:w="1645" w:type="dxa"/>
            <w:vMerge/>
            <w:shd w:val="clear" w:color="auto" w:fill="auto"/>
          </w:tcPr>
          <w:p w14:paraId="1BF83086" w14:textId="77777777" w:rsidR="00E24AA5" w:rsidRPr="00BC3E23" w:rsidRDefault="00E24AA5" w:rsidP="006F0BE2">
            <w:pPr>
              <w:jc w:val="center"/>
              <w:rPr>
                <w:rFonts w:cstheme="minorHAnsi"/>
              </w:rPr>
            </w:pPr>
          </w:p>
        </w:tc>
        <w:tc>
          <w:tcPr>
            <w:tcW w:w="1469" w:type="dxa"/>
            <w:gridSpan w:val="2"/>
            <w:shd w:val="clear" w:color="auto" w:fill="92D050"/>
          </w:tcPr>
          <w:p w14:paraId="1B6A4798" w14:textId="77777777" w:rsidR="00E24AA5" w:rsidRPr="00623112" w:rsidRDefault="00E24AA5" w:rsidP="006F0BE2">
            <w:pPr>
              <w:jc w:val="center"/>
              <w:rPr>
                <w:rFonts w:cstheme="minorHAnsi"/>
                <w:sz w:val="20"/>
                <w:szCs w:val="20"/>
              </w:rPr>
            </w:pPr>
          </w:p>
        </w:tc>
      </w:tr>
      <w:tr w:rsidR="00850D0B" w14:paraId="6A985890" w14:textId="77777777" w:rsidTr="00E1653D">
        <w:trPr>
          <w:gridAfter w:val="1"/>
          <w:wAfter w:w="3050" w:type="dxa"/>
          <w:trHeight w:val="1000"/>
        </w:trPr>
        <w:tc>
          <w:tcPr>
            <w:tcW w:w="1919" w:type="dxa"/>
            <w:vMerge/>
            <w:shd w:val="clear" w:color="auto" w:fill="auto"/>
          </w:tcPr>
          <w:p w14:paraId="323161C2" w14:textId="77777777" w:rsidR="00E24AA5" w:rsidRPr="00614F78" w:rsidRDefault="00E24AA5" w:rsidP="006F0BE2">
            <w:pPr>
              <w:rPr>
                <w:rFonts w:cstheme="minorHAnsi"/>
                <w:b/>
                <w:bCs/>
              </w:rPr>
            </w:pPr>
          </w:p>
        </w:tc>
        <w:tc>
          <w:tcPr>
            <w:tcW w:w="2625" w:type="dxa"/>
            <w:shd w:val="clear" w:color="auto" w:fill="auto"/>
          </w:tcPr>
          <w:p w14:paraId="2B801E27" w14:textId="77777777" w:rsidR="00E24AA5" w:rsidRDefault="00890F0E" w:rsidP="00C37B54">
            <w:pPr>
              <w:rPr>
                <w:rFonts w:cstheme="minorHAnsi"/>
              </w:rPr>
            </w:pPr>
            <w:r>
              <w:t>3.4.6 Deliver our obligations under the Serious Violence Duty through delivery of a number of Youth Education programmes, linking in with the OPCC and the Merseyside VRP.</w:t>
            </w:r>
          </w:p>
        </w:tc>
        <w:tc>
          <w:tcPr>
            <w:tcW w:w="1622" w:type="dxa"/>
            <w:gridSpan w:val="2"/>
            <w:shd w:val="clear" w:color="auto" w:fill="auto"/>
            <w:vAlign w:val="center"/>
          </w:tcPr>
          <w:p w14:paraId="6D118D5D" w14:textId="77777777" w:rsidR="00E24AA5" w:rsidRPr="009E2EA2" w:rsidRDefault="00890F0E" w:rsidP="006F0BE2">
            <w:pPr>
              <w:jc w:val="center"/>
              <w:rPr>
                <w:rFonts w:cstheme="minorHAnsi"/>
                <w:color w:val="BFBFBF" w:themeColor="background1" w:themeShade="BF"/>
              </w:rPr>
            </w:pPr>
            <w:r>
              <w:t>Strategic Safeguarding and Youth Education Manager GM Community Safety</w:t>
            </w:r>
          </w:p>
        </w:tc>
        <w:tc>
          <w:tcPr>
            <w:tcW w:w="3929" w:type="dxa"/>
            <w:gridSpan w:val="2"/>
            <w:shd w:val="clear" w:color="auto" w:fill="auto"/>
          </w:tcPr>
          <w:p w14:paraId="556928C3" w14:textId="77777777" w:rsidR="00FF0EEC" w:rsidRPr="002E6B7E" w:rsidRDefault="00890F0E" w:rsidP="00FF0EEC">
            <w:pPr>
              <w:rPr>
                <w:rFonts w:cstheme="minorHAnsi"/>
                <w:b/>
                <w:bCs/>
                <w:u w:val="single"/>
              </w:rPr>
            </w:pPr>
            <w:r w:rsidRPr="002E6B7E">
              <w:rPr>
                <w:rFonts w:cstheme="minorHAnsi"/>
                <w:b/>
                <w:bCs/>
                <w:u w:val="single"/>
              </w:rPr>
              <w:t>Quarter 1 Update (April – June)</w:t>
            </w:r>
          </w:p>
          <w:p w14:paraId="3E4DA3F8" w14:textId="77777777" w:rsidR="00E24AA5" w:rsidRDefault="00890F0E" w:rsidP="00E3397B">
            <w:pPr>
              <w:jc w:val="both"/>
              <w:rPr>
                <w:rFonts w:cstheme="minorHAnsi"/>
              </w:rPr>
            </w:pPr>
            <w:r>
              <w:rPr>
                <w:rFonts w:cstheme="minorHAnsi"/>
              </w:rPr>
              <w:t>MFRS has linked its Youth Education delivery to contribute to the Serious Violence</w:t>
            </w:r>
            <w:r>
              <w:rPr>
                <w:rFonts w:cstheme="minorHAnsi"/>
              </w:rPr>
              <w:t xml:space="preserve"> Duty Act (SVDA) and will utilise evidence of how we contribute to the decrease in serious crime by positively engaging with children and young people. The Office for the Police and Crime Commissioner (OPCC) released statistics in July 2024 that show an 8% decrease in serious violence, and an 18.6% decrease in knife crime in Merseyside. Gun crime is also at its lowest level since records began 22 years ago.</w:t>
            </w:r>
          </w:p>
          <w:p w14:paraId="439846D9" w14:textId="77777777" w:rsidR="002E6B7E" w:rsidRPr="002E6B7E" w:rsidRDefault="002E6B7E" w:rsidP="00E3397B">
            <w:pPr>
              <w:jc w:val="both"/>
              <w:rPr>
                <w:rFonts w:cstheme="minorHAnsi"/>
              </w:rPr>
            </w:pPr>
          </w:p>
        </w:tc>
        <w:tc>
          <w:tcPr>
            <w:tcW w:w="1959" w:type="dxa"/>
            <w:vMerge/>
            <w:shd w:val="clear" w:color="auto" w:fill="auto"/>
          </w:tcPr>
          <w:p w14:paraId="43E2BFEF" w14:textId="77777777" w:rsidR="00E24AA5" w:rsidRPr="00BC3E23" w:rsidRDefault="00E24AA5" w:rsidP="006F0BE2">
            <w:pPr>
              <w:jc w:val="center"/>
              <w:rPr>
                <w:rFonts w:cstheme="minorHAnsi"/>
              </w:rPr>
            </w:pPr>
          </w:p>
        </w:tc>
        <w:tc>
          <w:tcPr>
            <w:tcW w:w="1645" w:type="dxa"/>
            <w:vMerge/>
            <w:shd w:val="clear" w:color="auto" w:fill="auto"/>
          </w:tcPr>
          <w:p w14:paraId="6CEA0A24" w14:textId="77777777" w:rsidR="00E24AA5" w:rsidRPr="00BC3E23" w:rsidRDefault="00E24AA5" w:rsidP="006F0BE2">
            <w:pPr>
              <w:jc w:val="center"/>
              <w:rPr>
                <w:rFonts w:cstheme="minorHAnsi"/>
              </w:rPr>
            </w:pPr>
          </w:p>
        </w:tc>
        <w:tc>
          <w:tcPr>
            <w:tcW w:w="1469" w:type="dxa"/>
            <w:gridSpan w:val="2"/>
            <w:shd w:val="clear" w:color="auto" w:fill="92D050"/>
          </w:tcPr>
          <w:p w14:paraId="6993EA81" w14:textId="77777777" w:rsidR="00E24AA5" w:rsidRPr="009A7C51" w:rsidRDefault="00E24AA5" w:rsidP="006F0BE2">
            <w:pPr>
              <w:jc w:val="center"/>
              <w:rPr>
                <w:rFonts w:cstheme="minorHAnsi"/>
                <w:sz w:val="20"/>
                <w:szCs w:val="20"/>
              </w:rPr>
            </w:pPr>
          </w:p>
        </w:tc>
      </w:tr>
      <w:tr w:rsidR="00850D0B" w14:paraId="67E7BC08" w14:textId="77777777" w:rsidTr="008A5418">
        <w:trPr>
          <w:gridAfter w:val="1"/>
          <w:wAfter w:w="3050" w:type="dxa"/>
          <w:trHeight w:val="279"/>
        </w:trPr>
        <w:tc>
          <w:tcPr>
            <w:tcW w:w="15168" w:type="dxa"/>
            <w:gridSpan w:val="10"/>
            <w:shd w:val="clear" w:color="auto" w:fill="B8CCE4" w:themeFill="accent1" w:themeFillTint="66"/>
          </w:tcPr>
          <w:p w14:paraId="718A7642" w14:textId="77777777" w:rsidR="008A5418" w:rsidRPr="00623112" w:rsidRDefault="008A5418" w:rsidP="006F0BE2">
            <w:pPr>
              <w:jc w:val="center"/>
              <w:rPr>
                <w:rFonts w:cstheme="minorHAnsi"/>
                <w:sz w:val="20"/>
                <w:szCs w:val="20"/>
              </w:rPr>
            </w:pPr>
          </w:p>
        </w:tc>
      </w:tr>
      <w:bookmarkEnd w:id="0"/>
      <w:tr w:rsidR="00850D0B" w14:paraId="1B07EDC1" w14:textId="77777777" w:rsidTr="007B16C2">
        <w:trPr>
          <w:gridAfter w:val="1"/>
          <w:wAfter w:w="3050" w:type="dxa"/>
          <w:trHeight w:val="1000"/>
        </w:trPr>
        <w:tc>
          <w:tcPr>
            <w:tcW w:w="1919" w:type="dxa"/>
            <w:vMerge w:val="restart"/>
            <w:shd w:val="clear" w:color="auto" w:fill="auto"/>
          </w:tcPr>
          <w:p w14:paraId="40257B10" w14:textId="77777777" w:rsidR="00C92930" w:rsidRPr="008A5418" w:rsidRDefault="00890F0E" w:rsidP="006F0BE2">
            <w:pPr>
              <w:rPr>
                <w:rFonts w:cstheme="minorHAnsi"/>
                <w:b/>
                <w:bCs/>
                <w:sz w:val="20"/>
                <w:szCs w:val="20"/>
              </w:rPr>
            </w:pPr>
            <w:r w:rsidRPr="008A5418">
              <w:rPr>
                <w:b/>
                <w:bCs/>
              </w:rPr>
              <w:t xml:space="preserve">3.5 Build our team, enabling the professional delivery of Prevention services in our </w:t>
            </w:r>
            <w:r w:rsidRPr="008A5418">
              <w:rPr>
                <w:b/>
                <w:bCs/>
              </w:rPr>
              <w:t>diverse communities.</w:t>
            </w:r>
          </w:p>
        </w:tc>
        <w:tc>
          <w:tcPr>
            <w:tcW w:w="2625" w:type="dxa"/>
            <w:shd w:val="clear" w:color="auto" w:fill="auto"/>
          </w:tcPr>
          <w:p w14:paraId="78EEEDD3" w14:textId="77777777" w:rsidR="00C92930" w:rsidRPr="003172EC" w:rsidRDefault="00890F0E" w:rsidP="00A00BAE">
            <w:pPr>
              <w:rPr>
                <w:rFonts w:cstheme="minorHAnsi"/>
                <w:sz w:val="18"/>
                <w:szCs w:val="18"/>
              </w:rPr>
            </w:pPr>
            <w:r>
              <w:t xml:space="preserve">3.5.1 Review staff progression routes through the Prevention directorate to allow a blended approach to Prevention team activity at every level. </w:t>
            </w:r>
          </w:p>
        </w:tc>
        <w:tc>
          <w:tcPr>
            <w:tcW w:w="1622" w:type="dxa"/>
            <w:gridSpan w:val="2"/>
            <w:shd w:val="clear" w:color="auto" w:fill="auto"/>
            <w:vAlign w:val="center"/>
          </w:tcPr>
          <w:p w14:paraId="0126AFC4" w14:textId="77777777" w:rsidR="00C92930" w:rsidRPr="009E2EA2" w:rsidRDefault="00890F0E" w:rsidP="006F0BE2">
            <w:pPr>
              <w:jc w:val="center"/>
              <w:rPr>
                <w:rFonts w:cstheme="minorHAnsi"/>
              </w:rPr>
            </w:pPr>
            <w:r w:rsidRPr="009E2EA2">
              <w:rPr>
                <w:rFonts w:cstheme="minorHAnsi"/>
              </w:rPr>
              <w:t>Area Manager Prevention</w:t>
            </w:r>
          </w:p>
          <w:p w14:paraId="4431AC46" w14:textId="77777777" w:rsidR="00C92930" w:rsidRPr="009E2EA2" w:rsidRDefault="00C92930" w:rsidP="006F0BE2">
            <w:pPr>
              <w:jc w:val="center"/>
              <w:rPr>
                <w:rFonts w:cstheme="minorHAnsi"/>
                <w:sz w:val="20"/>
                <w:szCs w:val="20"/>
              </w:rPr>
            </w:pPr>
          </w:p>
        </w:tc>
        <w:tc>
          <w:tcPr>
            <w:tcW w:w="3929" w:type="dxa"/>
            <w:gridSpan w:val="2"/>
            <w:shd w:val="clear" w:color="auto" w:fill="auto"/>
          </w:tcPr>
          <w:p w14:paraId="40AACA81" w14:textId="77777777" w:rsidR="00C92930"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val="restart"/>
            <w:shd w:val="clear" w:color="auto" w:fill="auto"/>
          </w:tcPr>
          <w:p w14:paraId="73278A55" w14:textId="77777777" w:rsidR="00C92930" w:rsidRPr="00BC3E23" w:rsidRDefault="00890F0E" w:rsidP="006F0BE2">
            <w:pPr>
              <w:jc w:val="center"/>
              <w:rPr>
                <w:rFonts w:cstheme="minorHAnsi"/>
              </w:rPr>
            </w:pPr>
            <w:r>
              <w:t>As per FDP tracker, all actions completed in year.</w:t>
            </w:r>
          </w:p>
        </w:tc>
        <w:tc>
          <w:tcPr>
            <w:tcW w:w="1645" w:type="dxa"/>
            <w:vMerge w:val="restart"/>
            <w:shd w:val="clear" w:color="auto" w:fill="auto"/>
          </w:tcPr>
          <w:p w14:paraId="4EF2C60E" w14:textId="77777777" w:rsidR="00C92930" w:rsidRPr="00BC3E23" w:rsidRDefault="00C92930" w:rsidP="006F0BE2">
            <w:pPr>
              <w:jc w:val="center"/>
              <w:rPr>
                <w:rFonts w:cstheme="minorHAnsi"/>
              </w:rPr>
            </w:pPr>
          </w:p>
        </w:tc>
        <w:tc>
          <w:tcPr>
            <w:tcW w:w="1469" w:type="dxa"/>
            <w:gridSpan w:val="2"/>
            <w:shd w:val="clear" w:color="auto" w:fill="auto"/>
          </w:tcPr>
          <w:p w14:paraId="52A4E592" w14:textId="77777777" w:rsidR="00C92930" w:rsidRPr="00623112" w:rsidRDefault="00C92930" w:rsidP="006F0BE2">
            <w:pPr>
              <w:jc w:val="center"/>
              <w:rPr>
                <w:rFonts w:cstheme="minorHAnsi"/>
                <w:sz w:val="20"/>
                <w:szCs w:val="20"/>
              </w:rPr>
            </w:pPr>
          </w:p>
        </w:tc>
      </w:tr>
      <w:tr w:rsidR="00850D0B" w14:paraId="39EC116D" w14:textId="77777777" w:rsidTr="007B16C2">
        <w:trPr>
          <w:gridAfter w:val="1"/>
          <w:wAfter w:w="3050" w:type="dxa"/>
          <w:trHeight w:val="1000"/>
        </w:trPr>
        <w:tc>
          <w:tcPr>
            <w:tcW w:w="1919" w:type="dxa"/>
            <w:vMerge/>
            <w:shd w:val="clear" w:color="auto" w:fill="auto"/>
          </w:tcPr>
          <w:p w14:paraId="1A38C52E" w14:textId="77777777" w:rsidR="00C92930" w:rsidRPr="00623112" w:rsidRDefault="00C92930" w:rsidP="006F0BE2">
            <w:pPr>
              <w:rPr>
                <w:rFonts w:cstheme="minorHAnsi"/>
                <w:b/>
                <w:sz w:val="20"/>
                <w:szCs w:val="20"/>
              </w:rPr>
            </w:pPr>
          </w:p>
        </w:tc>
        <w:tc>
          <w:tcPr>
            <w:tcW w:w="2625" w:type="dxa"/>
            <w:shd w:val="clear" w:color="auto" w:fill="auto"/>
          </w:tcPr>
          <w:p w14:paraId="0EF134CE" w14:textId="77777777" w:rsidR="00C92930" w:rsidRPr="003172EC" w:rsidRDefault="00890F0E" w:rsidP="00A00BAE">
            <w:pPr>
              <w:rPr>
                <w:rFonts w:cstheme="minorHAnsi"/>
                <w:sz w:val="18"/>
                <w:szCs w:val="18"/>
              </w:rPr>
            </w:pPr>
            <w:r>
              <w:t xml:space="preserve">3.5.2 Introduce a Prevention SPOC as a direct link to every Community Fire Station to ensure a rounded understanding of Prevention activity and improve joint working relationships. </w:t>
            </w:r>
          </w:p>
        </w:tc>
        <w:tc>
          <w:tcPr>
            <w:tcW w:w="1622" w:type="dxa"/>
            <w:gridSpan w:val="2"/>
            <w:shd w:val="clear" w:color="auto" w:fill="auto"/>
            <w:vAlign w:val="center"/>
          </w:tcPr>
          <w:p w14:paraId="56837410" w14:textId="77777777" w:rsidR="00C92930" w:rsidRPr="009E2EA2" w:rsidRDefault="00890F0E" w:rsidP="006F0BE2">
            <w:pPr>
              <w:jc w:val="center"/>
              <w:rPr>
                <w:rFonts w:cstheme="minorHAnsi"/>
              </w:rPr>
            </w:pPr>
            <w:r>
              <w:t xml:space="preserve">GM Home Safety GM Community Safety Senior Prevention </w:t>
            </w:r>
          </w:p>
        </w:tc>
        <w:tc>
          <w:tcPr>
            <w:tcW w:w="3929" w:type="dxa"/>
            <w:gridSpan w:val="2"/>
            <w:shd w:val="clear" w:color="auto" w:fill="auto"/>
          </w:tcPr>
          <w:p w14:paraId="0C08709E"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3AD518F8" w14:textId="77777777" w:rsidR="00C92930" w:rsidRPr="009E2EA2" w:rsidRDefault="00890F0E" w:rsidP="00A93F54">
            <w:pPr>
              <w:rPr>
                <w:rFonts w:cstheme="minorHAnsi"/>
                <w:color w:val="BFBFBF" w:themeColor="background1" w:themeShade="BF"/>
              </w:rPr>
            </w:pPr>
            <w:r w:rsidRPr="00A15BA7">
              <w:rPr>
                <w:rFonts w:cstheme="minorHAnsi"/>
              </w:rPr>
              <w:t>Posters have been displayed at all stations informing crews of who their dedicated SPOC is for their station area.</w:t>
            </w:r>
          </w:p>
        </w:tc>
        <w:tc>
          <w:tcPr>
            <w:tcW w:w="1959" w:type="dxa"/>
            <w:vMerge/>
            <w:shd w:val="clear" w:color="auto" w:fill="auto"/>
          </w:tcPr>
          <w:p w14:paraId="1C2BA515" w14:textId="77777777" w:rsidR="00C92930" w:rsidRPr="00BC3E23" w:rsidRDefault="00C92930" w:rsidP="006F0BE2">
            <w:pPr>
              <w:jc w:val="center"/>
              <w:rPr>
                <w:rFonts w:cstheme="minorHAnsi"/>
              </w:rPr>
            </w:pPr>
          </w:p>
        </w:tc>
        <w:tc>
          <w:tcPr>
            <w:tcW w:w="1645" w:type="dxa"/>
            <w:vMerge/>
            <w:shd w:val="clear" w:color="auto" w:fill="auto"/>
          </w:tcPr>
          <w:p w14:paraId="5168D8F1" w14:textId="77777777" w:rsidR="00C92930" w:rsidRPr="00BC3E23" w:rsidRDefault="00C92930" w:rsidP="006F0BE2">
            <w:pPr>
              <w:jc w:val="center"/>
              <w:rPr>
                <w:rFonts w:cstheme="minorHAnsi"/>
              </w:rPr>
            </w:pPr>
          </w:p>
        </w:tc>
        <w:tc>
          <w:tcPr>
            <w:tcW w:w="1469" w:type="dxa"/>
            <w:gridSpan w:val="2"/>
            <w:shd w:val="clear" w:color="auto" w:fill="auto"/>
          </w:tcPr>
          <w:p w14:paraId="3E5765E0" w14:textId="77777777" w:rsidR="00C92930" w:rsidRPr="00623112" w:rsidRDefault="00C92930" w:rsidP="006F0BE2">
            <w:pPr>
              <w:jc w:val="center"/>
              <w:rPr>
                <w:rFonts w:cstheme="minorHAnsi"/>
                <w:sz w:val="20"/>
                <w:szCs w:val="20"/>
              </w:rPr>
            </w:pPr>
          </w:p>
        </w:tc>
      </w:tr>
      <w:tr w:rsidR="00850D0B" w14:paraId="33C17C0F" w14:textId="77777777" w:rsidTr="007B16C2">
        <w:trPr>
          <w:gridAfter w:val="1"/>
          <w:wAfter w:w="3050" w:type="dxa"/>
          <w:trHeight w:val="1000"/>
        </w:trPr>
        <w:tc>
          <w:tcPr>
            <w:tcW w:w="1919" w:type="dxa"/>
            <w:vMerge/>
            <w:shd w:val="clear" w:color="auto" w:fill="auto"/>
          </w:tcPr>
          <w:p w14:paraId="30654E47" w14:textId="77777777" w:rsidR="00C92930" w:rsidRPr="00623112" w:rsidRDefault="00C92930" w:rsidP="006F0BE2">
            <w:pPr>
              <w:rPr>
                <w:rFonts w:cstheme="minorHAnsi"/>
                <w:b/>
                <w:sz w:val="20"/>
                <w:szCs w:val="20"/>
              </w:rPr>
            </w:pPr>
          </w:p>
        </w:tc>
        <w:tc>
          <w:tcPr>
            <w:tcW w:w="2625" w:type="dxa"/>
            <w:shd w:val="clear" w:color="auto" w:fill="auto"/>
          </w:tcPr>
          <w:p w14:paraId="3978BECD" w14:textId="77777777" w:rsidR="00C92930" w:rsidRPr="003172EC" w:rsidRDefault="00890F0E" w:rsidP="00A00BAE">
            <w:pPr>
              <w:rPr>
                <w:rFonts w:cstheme="minorHAnsi"/>
                <w:sz w:val="18"/>
                <w:szCs w:val="18"/>
              </w:rPr>
            </w:pPr>
            <w:r>
              <w:t xml:space="preserve">3.5.3 We will work alongside crews to educate and develop understanding with regards to the ED&amp;I data collected from </w:t>
            </w:r>
            <w:r>
              <w:t>Home Fire Safety Checks and Safe and Well visits.</w:t>
            </w:r>
          </w:p>
        </w:tc>
        <w:tc>
          <w:tcPr>
            <w:tcW w:w="1622" w:type="dxa"/>
            <w:gridSpan w:val="2"/>
            <w:shd w:val="clear" w:color="auto" w:fill="auto"/>
            <w:vAlign w:val="center"/>
          </w:tcPr>
          <w:p w14:paraId="683CA379" w14:textId="77777777" w:rsidR="00C92930" w:rsidRPr="009E2EA2" w:rsidRDefault="00890F0E" w:rsidP="006F0BE2">
            <w:pPr>
              <w:jc w:val="center"/>
              <w:rPr>
                <w:rFonts w:cstheme="minorHAnsi"/>
              </w:rPr>
            </w:pPr>
            <w:r>
              <w:t>SM Home Safety SM Community Safety Senior Prevention Manager</w:t>
            </w:r>
          </w:p>
        </w:tc>
        <w:tc>
          <w:tcPr>
            <w:tcW w:w="3929" w:type="dxa"/>
            <w:gridSpan w:val="2"/>
            <w:shd w:val="clear" w:color="auto" w:fill="auto"/>
          </w:tcPr>
          <w:p w14:paraId="79585376" w14:textId="77777777" w:rsidR="00C92930"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4C86D565" w14:textId="77777777" w:rsidR="00C92930" w:rsidRPr="00BC3E23" w:rsidRDefault="00C92930" w:rsidP="006F0BE2">
            <w:pPr>
              <w:jc w:val="center"/>
              <w:rPr>
                <w:rFonts w:cstheme="minorHAnsi"/>
              </w:rPr>
            </w:pPr>
          </w:p>
        </w:tc>
        <w:tc>
          <w:tcPr>
            <w:tcW w:w="1645" w:type="dxa"/>
            <w:vMerge/>
            <w:shd w:val="clear" w:color="auto" w:fill="auto"/>
          </w:tcPr>
          <w:p w14:paraId="6BB56386" w14:textId="77777777" w:rsidR="00C92930" w:rsidRPr="00BC3E23" w:rsidRDefault="00C92930" w:rsidP="006F0BE2">
            <w:pPr>
              <w:jc w:val="center"/>
              <w:rPr>
                <w:rFonts w:cstheme="minorHAnsi"/>
              </w:rPr>
            </w:pPr>
          </w:p>
        </w:tc>
        <w:tc>
          <w:tcPr>
            <w:tcW w:w="1469" w:type="dxa"/>
            <w:gridSpan w:val="2"/>
            <w:shd w:val="clear" w:color="auto" w:fill="auto"/>
          </w:tcPr>
          <w:p w14:paraId="28B7F1BC" w14:textId="77777777" w:rsidR="00C92930" w:rsidRPr="00623112" w:rsidRDefault="00C92930" w:rsidP="006F0BE2">
            <w:pPr>
              <w:jc w:val="center"/>
              <w:rPr>
                <w:rFonts w:cstheme="minorHAnsi"/>
                <w:sz w:val="20"/>
                <w:szCs w:val="20"/>
              </w:rPr>
            </w:pPr>
          </w:p>
        </w:tc>
      </w:tr>
      <w:tr w:rsidR="00850D0B" w14:paraId="63545BB4" w14:textId="77777777" w:rsidTr="007B16C2">
        <w:trPr>
          <w:gridAfter w:val="1"/>
          <w:wAfter w:w="3050" w:type="dxa"/>
          <w:trHeight w:val="1000"/>
        </w:trPr>
        <w:tc>
          <w:tcPr>
            <w:tcW w:w="1919" w:type="dxa"/>
            <w:vMerge/>
            <w:shd w:val="clear" w:color="auto" w:fill="auto"/>
          </w:tcPr>
          <w:p w14:paraId="20C11F39" w14:textId="77777777" w:rsidR="00C92930" w:rsidRPr="00623112" w:rsidRDefault="00C92930" w:rsidP="006F0BE2">
            <w:pPr>
              <w:jc w:val="both"/>
              <w:rPr>
                <w:rFonts w:cstheme="minorHAnsi"/>
                <w:b/>
                <w:sz w:val="20"/>
                <w:szCs w:val="20"/>
              </w:rPr>
            </w:pPr>
          </w:p>
        </w:tc>
        <w:tc>
          <w:tcPr>
            <w:tcW w:w="2625" w:type="dxa"/>
            <w:shd w:val="clear" w:color="auto" w:fill="auto"/>
          </w:tcPr>
          <w:p w14:paraId="2BD78408" w14:textId="77777777" w:rsidR="00C92930" w:rsidRPr="003172EC" w:rsidRDefault="00890F0E" w:rsidP="00A00BAE">
            <w:pPr>
              <w:rPr>
                <w:rFonts w:cstheme="minorHAnsi"/>
                <w:sz w:val="18"/>
                <w:szCs w:val="18"/>
              </w:rPr>
            </w:pPr>
            <w:r>
              <w:t xml:space="preserve">3.5.4 Support all staff to understand our leadership message, including exposure to NFCC Code of Ethics, Service </w:t>
            </w:r>
            <w:r>
              <w:t>values and coaching and mentoring.</w:t>
            </w:r>
          </w:p>
        </w:tc>
        <w:tc>
          <w:tcPr>
            <w:tcW w:w="1622" w:type="dxa"/>
            <w:gridSpan w:val="2"/>
            <w:shd w:val="clear" w:color="auto" w:fill="auto"/>
            <w:vAlign w:val="bottom"/>
          </w:tcPr>
          <w:p w14:paraId="05F0F4D6" w14:textId="77777777" w:rsidR="00C92930" w:rsidRPr="009E2EA2" w:rsidRDefault="00890F0E" w:rsidP="00763191">
            <w:pPr>
              <w:jc w:val="center"/>
              <w:rPr>
                <w:rFonts w:cstheme="minorHAnsi"/>
                <w:sz w:val="20"/>
                <w:szCs w:val="20"/>
              </w:rPr>
            </w:pPr>
            <w:r>
              <w:t>GM Home Safety GM Community Strategic Saffeguarding Youth Education Manager</w:t>
            </w:r>
          </w:p>
        </w:tc>
        <w:tc>
          <w:tcPr>
            <w:tcW w:w="3929" w:type="dxa"/>
            <w:gridSpan w:val="2"/>
            <w:shd w:val="clear" w:color="auto" w:fill="auto"/>
          </w:tcPr>
          <w:p w14:paraId="07ED65A0" w14:textId="77777777" w:rsidR="00C92930"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39606139" w14:textId="77777777" w:rsidR="00C92930" w:rsidRPr="00BC3E23" w:rsidRDefault="00C92930" w:rsidP="006F0BE2">
            <w:pPr>
              <w:jc w:val="center"/>
              <w:rPr>
                <w:rFonts w:cstheme="minorHAnsi"/>
              </w:rPr>
            </w:pPr>
          </w:p>
        </w:tc>
        <w:tc>
          <w:tcPr>
            <w:tcW w:w="1645" w:type="dxa"/>
            <w:vMerge/>
            <w:shd w:val="clear" w:color="auto" w:fill="auto"/>
          </w:tcPr>
          <w:p w14:paraId="417EA717" w14:textId="77777777" w:rsidR="00C92930" w:rsidRPr="00BC3E23" w:rsidRDefault="00C92930" w:rsidP="006F0BE2">
            <w:pPr>
              <w:jc w:val="center"/>
              <w:rPr>
                <w:rFonts w:cstheme="minorHAnsi"/>
              </w:rPr>
            </w:pPr>
          </w:p>
        </w:tc>
        <w:tc>
          <w:tcPr>
            <w:tcW w:w="1469" w:type="dxa"/>
            <w:gridSpan w:val="2"/>
            <w:shd w:val="clear" w:color="auto" w:fill="auto"/>
          </w:tcPr>
          <w:p w14:paraId="32DCFFF6" w14:textId="77777777" w:rsidR="00C92930" w:rsidRPr="00623112" w:rsidRDefault="00C92930" w:rsidP="006F0BE2">
            <w:pPr>
              <w:jc w:val="center"/>
              <w:rPr>
                <w:rFonts w:cstheme="minorHAnsi"/>
                <w:sz w:val="20"/>
                <w:szCs w:val="20"/>
              </w:rPr>
            </w:pPr>
          </w:p>
        </w:tc>
      </w:tr>
      <w:tr w:rsidR="00850D0B" w14:paraId="40E32BB7" w14:textId="77777777" w:rsidTr="007B16C2">
        <w:trPr>
          <w:gridAfter w:val="1"/>
          <w:wAfter w:w="3050" w:type="dxa"/>
          <w:trHeight w:val="1000"/>
        </w:trPr>
        <w:tc>
          <w:tcPr>
            <w:tcW w:w="1919" w:type="dxa"/>
            <w:vMerge/>
            <w:shd w:val="clear" w:color="auto" w:fill="auto"/>
          </w:tcPr>
          <w:p w14:paraId="364EF257" w14:textId="77777777" w:rsidR="00C92930" w:rsidRPr="00623112" w:rsidRDefault="00C92930" w:rsidP="006F0BE2">
            <w:pPr>
              <w:jc w:val="both"/>
              <w:rPr>
                <w:rFonts w:cstheme="minorHAnsi"/>
                <w:b/>
                <w:sz w:val="20"/>
                <w:szCs w:val="20"/>
              </w:rPr>
            </w:pPr>
          </w:p>
        </w:tc>
        <w:tc>
          <w:tcPr>
            <w:tcW w:w="2625" w:type="dxa"/>
            <w:shd w:val="clear" w:color="auto" w:fill="auto"/>
          </w:tcPr>
          <w:p w14:paraId="0DB3C74E" w14:textId="77777777" w:rsidR="00C92930" w:rsidRPr="003172EC" w:rsidRDefault="00890F0E" w:rsidP="00A00BAE">
            <w:pPr>
              <w:rPr>
                <w:rFonts w:cstheme="minorHAnsi"/>
                <w:sz w:val="18"/>
                <w:szCs w:val="18"/>
              </w:rPr>
            </w:pPr>
            <w:r>
              <w:t xml:space="preserve">3.5.5 </w:t>
            </w:r>
            <w:r w:rsidR="00763191">
              <w:t xml:space="preserve">Managers will work with POD and EDI officers to ensure that the Positive </w:t>
            </w:r>
            <w:r w:rsidR="00763191">
              <w:lastRenderedPageBreak/>
              <w:t>Action Recrutiment framework is deployed when recruiting workforce.</w:t>
            </w:r>
          </w:p>
        </w:tc>
        <w:tc>
          <w:tcPr>
            <w:tcW w:w="1622" w:type="dxa"/>
            <w:gridSpan w:val="2"/>
            <w:shd w:val="clear" w:color="auto" w:fill="auto"/>
            <w:vAlign w:val="center"/>
          </w:tcPr>
          <w:p w14:paraId="44F1AAB1" w14:textId="77777777" w:rsidR="00C92930" w:rsidRPr="009E2EA2" w:rsidRDefault="00890F0E" w:rsidP="00763191">
            <w:pPr>
              <w:jc w:val="center"/>
              <w:rPr>
                <w:rFonts w:cstheme="minorHAnsi"/>
                <w:sz w:val="20"/>
                <w:szCs w:val="20"/>
              </w:rPr>
            </w:pPr>
            <w:r>
              <w:lastRenderedPageBreak/>
              <w:t>All managers</w:t>
            </w:r>
          </w:p>
        </w:tc>
        <w:tc>
          <w:tcPr>
            <w:tcW w:w="3929" w:type="dxa"/>
            <w:gridSpan w:val="2"/>
            <w:shd w:val="clear" w:color="auto" w:fill="auto"/>
          </w:tcPr>
          <w:p w14:paraId="062E1A5A" w14:textId="77777777" w:rsidR="00C92930" w:rsidRPr="009E2EA2" w:rsidRDefault="00890F0E" w:rsidP="006F0BE2">
            <w:pPr>
              <w:rPr>
                <w:rFonts w:cstheme="minorHAnsi"/>
                <w:color w:val="BFBFBF" w:themeColor="background1" w:themeShade="BF"/>
              </w:rPr>
            </w:pPr>
            <w:r>
              <w:rPr>
                <w:rFonts w:cstheme="minorHAnsi"/>
                <w:color w:val="BFBFBF" w:themeColor="background1" w:themeShade="BF"/>
              </w:rPr>
              <w:t>Not a Q1 action</w:t>
            </w:r>
          </w:p>
        </w:tc>
        <w:tc>
          <w:tcPr>
            <w:tcW w:w="1959" w:type="dxa"/>
            <w:vMerge/>
            <w:shd w:val="clear" w:color="auto" w:fill="auto"/>
          </w:tcPr>
          <w:p w14:paraId="31B59E33" w14:textId="77777777" w:rsidR="00C92930" w:rsidRPr="00BC3E23" w:rsidRDefault="00C92930" w:rsidP="006F0BE2">
            <w:pPr>
              <w:jc w:val="center"/>
              <w:rPr>
                <w:rFonts w:cstheme="minorHAnsi"/>
              </w:rPr>
            </w:pPr>
          </w:p>
        </w:tc>
        <w:tc>
          <w:tcPr>
            <w:tcW w:w="1645" w:type="dxa"/>
            <w:vMerge/>
            <w:shd w:val="clear" w:color="auto" w:fill="auto"/>
          </w:tcPr>
          <w:p w14:paraId="1F82EA83" w14:textId="77777777" w:rsidR="00C92930" w:rsidRPr="00BC3E23" w:rsidRDefault="00C92930" w:rsidP="006F0BE2">
            <w:pPr>
              <w:jc w:val="center"/>
              <w:rPr>
                <w:rFonts w:cstheme="minorHAnsi"/>
              </w:rPr>
            </w:pPr>
          </w:p>
        </w:tc>
        <w:tc>
          <w:tcPr>
            <w:tcW w:w="1469" w:type="dxa"/>
            <w:gridSpan w:val="2"/>
            <w:shd w:val="clear" w:color="auto" w:fill="auto"/>
          </w:tcPr>
          <w:p w14:paraId="7C6B7136" w14:textId="77777777" w:rsidR="00C92930" w:rsidRPr="00623112" w:rsidRDefault="00C92930" w:rsidP="006F0BE2">
            <w:pPr>
              <w:jc w:val="center"/>
              <w:rPr>
                <w:rFonts w:cstheme="minorHAnsi"/>
                <w:sz w:val="20"/>
                <w:szCs w:val="20"/>
              </w:rPr>
            </w:pPr>
          </w:p>
        </w:tc>
      </w:tr>
      <w:tr w:rsidR="00850D0B" w14:paraId="2E5A6D92" w14:textId="77777777" w:rsidTr="008A5418">
        <w:trPr>
          <w:gridAfter w:val="1"/>
          <w:wAfter w:w="3050" w:type="dxa"/>
          <w:trHeight w:val="276"/>
        </w:trPr>
        <w:tc>
          <w:tcPr>
            <w:tcW w:w="15168" w:type="dxa"/>
            <w:gridSpan w:val="10"/>
            <w:shd w:val="clear" w:color="auto" w:fill="B8CCE4" w:themeFill="accent1" w:themeFillTint="66"/>
          </w:tcPr>
          <w:p w14:paraId="6610D223" w14:textId="77777777" w:rsidR="007B16C2" w:rsidRPr="009E2EA2" w:rsidRDefault="007B16C2" w:rsidP="006F0BE2">
            <w:pPr>
              <w:jc w:val="center"/>
              <w:rPr>
                <w:rFonts w:cstheme="minorHAnsi"/>
              </w:rPr>
            </w:pPr>
            <w:bookmarkStart w:id="1" w:name="_Hlk136505790"/>
          </w:p>
        </w:tc>
      </w:tr>
      <w:tr w:rsidR="00850D0B" w14:paraId="340E9CFC" w14:textId="77777777" w:rsidTr="00E1653D">
        <w:trPr>
          <w:gridAfter w:val="1"/>
          <w:wAfter w:w="3050" w:type="dxa"/>
          <w:trHeight w:val="998"/>
        </w:trPr>
        <w:tc>
          <w:tcPr>
            <w:tcW w:w="1919" w:type="dxa"/>
            <w:vMerge w:val="restart"/>
            <w:shd w:val="clear" w:color="auto" w:fill="auto"/>
          </w:tcPr>
          <w:p w14:paraId="5E2A403F" w14:textId="77777777" w:rsidR="00B078A5" w:rsidRPr="008A5418" w:rsidRDefault="00890F0E" w:rsidP="006F0BE2">
            <w:pPr>
              <w:rPr>
                <w:rFonts w:cstheme="minorHAnsi"/>
                <w:b/>
                <w:bCs/>
                <w:sz w:val="20"/>
                <w:szCs w:val="20"/>
              </w:rPr>
            </w:pPr>
            <w:bookmarkStart w:id="2" w:name="_Hlk136506971"/>
            <w:r w:rsidRPr="008A5418">
              <w:rPr>
                <w:b/>
                <w:bCs/>
              </w:rPr>
              <w:t xml:space="preserve">3.6 Revisit our volunteering principles and explore how we can use </w:t>
            </w:r>
            <w:r w:rsidRPr="008A5418">
              <w:rPr>
                <w:b/>
                <w:bCs/>
              </w:rPr>
              <w:t>volunteers to support us in our activities.</w:t>
            </w:r>
          </w:p>
        </w:tc>
        <w:tc>
          <w:tcPr>
            <w:tcW w:w="2625" w:type="dxa"/>
            <w:shd w:val="clear" w:color="auto" w:fill="auto"/>
          </w:tcPr>
          <w:p w14:paraId="15EF924C" w14:textId="77777777" w:rsidR="00B078A5" w:rsidRPr="002C7E2E" w:rsidRDefault="00890F0E" w:rsidP="00A00BAE">
            <w:pPr>
              <w:rPr>
                <w:rFonts w:cs="Arial"/>
              </w:rPr>
            </w:pPr>
            <w:r>
              <w:t xml:space="preserve">3.6.1 We will review extant policies and instructions in respect of volunteers, updating and amending as required. </w:t>
            </w:r>
          </w:p>
        </w:tc>
        <w:tc>
          <w:tcPr>
            <w:tcW w:w="1622" w:type="dxa"/>
            <w:gridSpan w:val="2"/>
            <w:shd w:val="clear" w:color="auto" w:fill="auto"/>
            <w:vAlign w:val="center"/>
          </w:tcPr>
          <w:p w14:paraId="22CC262F" w14:textId="77777777" w:rsidR="00B078A5" w:rsidRPr="009E2EA2" w:rsidRDefault="00890F0E" w:rsidP="00B078A5">
            <w:pPr>
              <w:jc w:val="center"/>
              <w:rPr>
                <w:rFonts w:cstheme="minorHAnsi"/>
                <w:bCs/>
                <w:sz w:val="20"/>
                <w:szCs w:val="20"/>
              </w:rPr>
            </w:pPr>
            <w:r>
              <w:t xml:space="preserve">Strategic </w:t>
            </w:r>
            <w:r>
              <w:t xml:space="preserve">Safeguarding and Youth Education Manager Youth Manager </w:t>
            </w:r>
          </w:p>
        </w:tc>
        <w:tc>
          <w:tcPr>
            <w:tcW w:w="3902" w:type="dxa"/>
            <w:shd w:val="clear" w:color="auto" w:fill="auto"/>
          </w:tcPr>
          <w:p w14:paraId="0CE191E0" w14:textId="77777777" w:rsidR="002E6B7E" w:rsidRPr="002E6B7E" w:rsidRDefault="00890F0E" w:rsidP="002E6B7E">
            <w:pPr>
              <w:rPr>
                <w:rFonts w:cstheme="minorHAnsi"/>
                <w:b/>
                <w:bCs/>
                <w:u w:val="single"/>
              </w:rPr>
            </w:pPr>
            <w:r w:rsidRPr="002E6B7E">
              <w:rPr>
                <w:rFonts w:cstheme="minorHAnsi"/>
                <w:b/>
                <w:bCs/>
                <w:u w:val="single"/>
              </w:rPr>
              <w:t>Quarter 1 Update (April – June)</w:t>
            </w:r>
          </w:p>
          <w:p w14:paraId="44A5E5B6" w14:textId="77777777" w:rsidR="002E6B7E" w:rsidRPr="002E6B7E" w:rsidRDefault="00890F0E" w:rsidP="004262B8">
            <w:pPr>
              <w:pStyle w:val="NoSpacing"/>
              <w:jc w:val="both"/>
              <w:rPr>
                <w:rFonts w:cstheme="minorHAnsi"/>
                <w:iCs/>
              </w:rPr>
            </w:pPr>
            <w:r w:rsidRPr="002E6B7E">
              <w:rPr>
                <w:rFonts w:cstheme="minorHAnsi"/>
                <w:iCs/>
              </w:rPr>
              <w:t xml:space="preserve">A Task </w:t>
            </w:r>
            <w:r>
              <w:rPr>
                <w:rFonts w:cstheme="minorHAnsi"/>
                <w:iCs/>
              </w:rPr>
              <w:t>and</w:t>
            </w:r>
            <w:r w:rsidRPr="002E6B7E">
              <w:rPr>
                <w:rFonts w:cstheme="minorHAnsi"/>
                <w:iCs/>
              </w:rPr>
              <w:t xml:space="preserve"> Finish Group met on 12</w:t>
            </w:r>
            <w:r w:rsidRPr="002E6B7E">
              <w:rPr>
                <w:rFonts w:cstheme="minorHAnsi"/>
                <w:iCs/>
                <w:vertAlign w:val="superscript"/>
              </w:rPr>
              <w:t>th</w:t>
            </w:r>
            <w:r w:rsidRPr="002E6B7E">
              <w:rPr>
                <w:rFonts w:cstheme="minorHAnsi"/>
                <w:iCs/>
              </w:rPr>
              <w:t xml:space="preserve"> June 2024 to review the existing Service Instruction, policies and processes to ensure that they are appropriate and fit for purpose.</w:t>
            </w:r>
          </w:p>
          <w:p w14:paraId="2B6A5ED2" w14:textId="77777777" w:rsidR="00B078A5" w:rsidRPr="002E6B7E" w:rsidRDefault="00890F0E" w:rsidP="004262B8">
            <w:pPr>
              <w:pStyle w:val="NoSpacing"/>
              <w:jc w:val="both"/>
              <w:rPr>
                <w:rFonts w:cstheme="minorHAnsi"/>
                <w:iCs/>
              </w:rPr>
            </w:pPr>
            <w:r w:rsidRPr="002E6B7E">
              <w:rPr>
                <w:rFonts w:cstheme="minorHAnsi"/>
                <w:iCs/>
              </w:rPr>
              <w:t xml:space="preserve"> </w:t>
            </w:r>
          </w:p>
        </w:tc>
        <w:tc>
          <w:tcPr>
            <w:tcW w:w="1986" w:type="dxa"/>
            <w:gridSpan w:val="2"/>
            <w:vMerge w:val="restart"/>
            <w:shd w:val="clear" w:color="auto" w:fill="auto"/>
          </w:tcPr>
          <w:p w14:paraId="2AC460C1" w14:textId="77777777" w:rsidR="00B078A5" w:rsidRPr="00BC3E23" w:rsidRDefault="00890F0E" w:rsidP="006F0BE2">
            <w:pPr>
              <w:jc w:val="center"/>
              <w:rPr>
                <w:rFonts w:cstheme="minorHAnsi"/>
              </w:rPr>
            </w:pPr>
            <w:r>
              <w:t>As per FDP tracker, all actions completed in year.</w:t>
            </w:r>
          </w:p>
        </w:tc>
        <w:tc>
          <w:tcPr>
            <w:tcW w:w="1700" w:type="dxa"/>
            <w:gridSpan w:val="2"/>
            <w:vMerge w:val="restart"/>
            <w:shd w:val="clear" w:color="auto" w:fill="auto"/>
          </w:tcPr>
          <w:p w14:paraId="4AC08402" w14:textId="77777777" w:rsidR="00B078A5" w:rsidRPr="00BC3E23" w:rsidRDefault="00B078A5" w:rsidP="006F0BE2">
            <w:pPr>
              <w:jc w:val="center"/>
              <w:rPr>
                <w:rFonts w:cstheme="minorHAnsi"/>
              </w:rPr>
            </w:pPr>
          </w:p>
        </w:tc>
        <w:tc>
          <w:tcPr>
            <w:tcW w:w="1414" w:type="dxa"/>
            <w:vMerge w:val="restart"/>
            <w:shd w:val="clear" w:color="auto" w:fill="92D050"/>
          </w:tcPr>
          <w:p w14:paraId="56952DE5" w14:textId="77777777" w:rsidR="00B078A5" w:rsidRPr="00623112" w:rsidRDefault="00B078A5" w:rsidP="006F0BE2">
            <w:pPr>
              <w:jc w:val="center"/>
              <w:rPr>
                <w:rFonts w:cstheme="minorHAnsi"/>
                <w:sz w:val="20"/>
                <w:szCs w:val="20"/>
              </w:rPr>
            </w:pPr>
          </w:p>
        </w:tc>
      </w:tr>
      <w:tr w:rsidR="00850D0B" w14:paraId="56DA86E5" w14:textId="77777777" w:rsidTr="00E1653D">
        <w:trPr>
          <w:gridAfter w:val="1"/>
          <w:wAfter w:w="3050" w:type="dxa"/>
          <w:trHeight w:val="998"/>
        </w:trPr>
        <w:tc>
          <w:tcPr>
            <w:tcW w:w="1919" w:type="dxa"/>
            <w:vMerge/>
            <w:shd w:val="clear" w:color="auto" w:fill="auto"/>
          </w:tcPr>
          <w:p w14:paraId="2FA92D84" w14:textId="77777777" w:rsidR="00B078A5" w:rsidRPr="00406202" w:rsidRDefault="00B078A5" w:rsidP="006F0BE2">
            <w:pPr>
              <w:rPr>
                <w:rFonts w:cstheme="minorHAnsi"/>
                <w:bCs/>
                <w:sz w:val="20"/>
                <w:szCs w:val="20"/>
              </w:rPr>
            </w:pPr>
          </w:p>
        </w:tc>
        <w:tc>
          <w:tcPr>
            <w:tcW w:w="2625" w:type="dxa"/>
            <w:shd w:val="clear" w:color="auto" w:fill="auto"/>
          </w:tcPr>
          <w:p w14:paraId="0843DCC0" w14:textId="77777777" w:rsidR="00B078A5" w:rsidRPr="00406202" w:rsidRDefault="00890F0E" w:rsidP="00A00BAE">
            <w:pPr>
              <w:rPr>
                <w:rFonts w:cstheme="minorHAnsi"/>
                <w:bCs/>
                <w:sz w:val="18"/>
                <w:szCs w:val="18"/>
              </w:rPr>
            </w:pPr>
            <w:r>
              <w:t>3.6.2 Scope out a new Volunteer plan which will specifically identify the most appropriate tasks within the Organisation which may be undertaken by a team of volunteers.</w:t>
            </w:r>
          </w:p>
        </w:tc>
        <w:tc>
          <w:tcPr>
            <w:tcW w:w="1622" w:type="dxa"/>
            <w:gridSpan w:val="2"/>
            <w:shd w:val="clear" w:color="auto" w:fill="auto"/>
            <w:vAlign w:val="center"/>
          </w:tcPr>
          <w:p w14:paraId="2E786347" w14:textId="77777777" w:rsidR="00B078A5" w:rsidRPr="00406202" w:rsidRDefault="00890F0E" w:rsidP="00B078A5">
            <w:pPr>
              <w:jc w:val="center"/>
              <w:rPr>
                <w:rFonts w:cstheme="minorHAnsi"/>
                <w:bCs/>
                <w:sz w:val="20"/>
                <w:szCs w:val="20"/>
              </w:rPr>
            </w:pPr>
            <w:r>
              <w:t xml:space="preserve">Strategic </w:t>
            </w:r>
            <w:r>
              <w:t>Safeguarding and Youth Education Manager Youth Manager</w:t>
            </w:r>
          </w:p>
        </w:tc>
        <w:tc>
          <w:tcPr>
            <w:tcW w:w="3902" w:type="dxa"/>
            <w:shd w:val="clear" w:color="auto" w:fill="auto"/>
          </w:tcPr>
          <w:p w14:paraId="5B85771A" w14:textId="77777777" w:rsidR="002E6B7E" w:rsidRPr="002E6B7E" w:rsidRDefault="00890F0E" w:rsidP="002E6B7E">
            <w:pPr>
              <w:rPr>
                <w:rFonts w:cstheme="minorHAnsi"/>
                <w:b/>
                <w:bCs/>
                <w:u w:val="single"/>
              </w:rPr>
            </w:pPr>
            <w:r w:rsidRPr="002E6B7E">
              <w:rPr>
                <w:rFonts w:cstheme="minorHAnsi"/>
                <w:b/>
                <w:bCs/>
                <w:u w:val="single"/>
              </w:rPr>
              <w:t>Quarter 1 Update (April – June)</w:t>
            </w:r>
          </w:p>
          <w:p w14:paraId="2A371842" w14:textId="77777777" w:rsidR="00B078A5" w:rsidRPr="002E6B7E" w:rsidRDefault="00890F0E" w:rsidP="002E6B7E">
            <w:pPr>
              <w:jc w:val="both"/>
              <w:rPr>
                <w:rFonts w:cstheme="minorHAnsi"/>
              </w:rPr>
            </w:pPr>
            <w:r w:rsidRPr="002E6B7E">
              <w:rPr>
                <w:rFonts w:cstheme="minorHAnsi"/>
              </w:rPr>
              <w:t xml:space="preserve">The Task </w:t>
            </w:r>
            <w:r>
              <w:rPr>
                <w:rFonts w:cstheme="minorHAnsi"/>
              </w:rPr>
              <w:t>and</w:t>
            </w:r>
            <w:r w:rsidRPr="002E6B7E">
              <w:rPr>
                <w:rFonts w:cstheme="minorHAnsi"/>
              </w:rPr>
              <w:t xml:space="preserve"> Fin</w:t>
            </w:r>
            <w:r>
              <w:rPr>
                <w:rFonts w:cstheme="minorHAnsi"/>
              </w:rPr>
              <w:t>is</w:t>
            </w:r>
            <w:r w:rsidRPr="002E6B7E">
              <w:rPr>
                <w:rFonts w:cstheme="minorHAnsi"/>
              </w:rPr>
              <w:t xml:space="preserve"> Group have agreed that the Road and Water Safety volunteer role be used as the pilot for the new strategy.</w:t>
            </w:r>
          </w:p>
        </w:tc>
        <w:tc>
          <w:tcPr>
            <w:tcW w:w="1986" w:type="dxa"/>
            <w:gridSpan w:val="2"/>
            <w:vMerge/>
            <w:shd w:val="clear" w:color="auto" w:fill="auto"/>
          </w:tcPr>
          <w:p w14:paraId="1EAA6077" w14:textId="77777777" w:rsidR="00B078A5" w:rsidRPr="00BC3E23" w:rsidRDefault="00B078A5" w:rsidP="006F0BE2">
            <w:pPr>
              <w:jc w:val="center"/>
              <w:rPr>
                <w:rFonts w:cstheme="minorHAnsi"/>
              </w:rPr>
            </w:pPr>
          </w:p>
        </w:tc>
        <w:tc>
          <w:tcPr>
            <w:tcW w:w="1700" w:type="dxa"/>
            <w:gridSpan w:val="2"/>
            <w:vMerge/>
            <w:shd w:val="clear" w:color="auto" w:fill="auto"/>
          </w:tcPr>
          <w:p w14:paraId="09436976" w14:textId="77777777" w:rsidR="00B078A5" w:rsidRPr="00BC3E23" w:rsidRDefault="00B078A5" w:rsidP="006F0BE2">
            <w:pPr>
              <w:jc w:val="center"/>
              <w:rPr>
                <w:rFonts w:cstheme="minorHAnsi"/>
              </w:rPr>
            </w:pPr>
          </w:p>
        </w:tc>
        <w:tc>
          <w:tcPr>
            <w:tcW w:w="1414" w:type="dxa"/>
            <w:vMerge/>
            <w:shd w:val="clear" w:color="auto" w:fill="92D050"/>
          </w:tcPr>
          <w:p w14:paraId="7A317821" w14:textId="77777777" w:rsidR="00B078A5" w:rsidRPr="00623112" w:rsidRDefault="00B078A5" w:rsidP="006F0BE2">
            <w:pPr>
              <w:jc w:val="center"/>
              <w:rPr>
                <w:rFonts w:cstheme="minorHAnsi"/>
                <w:sz w:val="20"/>
                <w:szCs w:val="20"/>
              </w:rPr>
            </w:pPr>
          </w:p>
        </w:tc>
      </w:tr>
      <w:tr w:rsidR="00850D0B" w14:paraId="0DB7EA77" w14:textId="77777777" w:rsidTr="00E1653D">
        <w:trPr>
          <w:gridAfter w:val="1"/>
          <w:wAfter w:w="3050" w:type="dxa"/>
          <w:trHeight w:val="998"/>
        </w:trPr>
        <w:tc>
          <w:tcPr>
            <w:tcW w:w="1919" w:type="dxa"/>
            <w:vMerge/>
            <w:shd w:val="clear" w:color="auto" w:fill="auto"/>
          </w:tcPr>
          <w:p w14:paraId="1875D13E" w14:textId="77777777" w:rsidR="00B078A5" w:rsidRPr="00406202" w:rsidRDefault="00B078A5" w:rsidP="006F0BE2">
            <w:pPr>
              <w:rPr>
                <w:rFonts w:cstheme="minorHAnsi"/>
                <w:bCs/>
                <w:sz w:val="20"/>
                <w:szCs w:val="20"/>
              </w:rPr>
            </w:pPr>
          </w:p>
        </w:tc>
        <w:tc>
          <w:tcPr>
            <w:tcW w:w="2625" w:type="dxa"/>
            <w:shd w:val="clear" w:color="auto" w:fill="auto"/>
          </w:tcPr>
          <w:p w14:paraId="7AE8E706" w14:textId="77777777" w:rsidR="00B078A5" w:rsidRPr="00406202" w:rsidRDefault="00890F0E" w:rsidP="00A00BAE">
            <w:pPr>
              <w:rPr>
                <w:rFonts w:cstheme="minorHAnsi"/>
                <w:bCs/>
                <w:sz w:val="18"/>
                <w:szCs w:val="18"/>
              </w:rPr>
            </w:pPr>
            <w:r>
              <w:t>3.6.3 Consider how we develop an electronic system through the Portal to allow an efficient volunteer management system.</w:t>
            </w:r>
          </w:p>
        </w:tc>
        <w:tc>
          <w:tcPr>
            <w:tcW w:w="1622" w:type="dxa"/>
            <w:gridSpan w:val="2"/>
            <w:shd w:val="clear" w:color="auto" w:fill="auto"/>
          </w:tcPr>
          <w:p w14:paraId="53F3D786" w14:textId="77777777" w:rsidR="00B078A5" w:rsidRPr="00406202" w:rsidRDefault="00890F0E" w:rsidP="006F0BE2">
            <w:pPr>
              <w:rPr>
                <w:rFonts w:cstheme="minorHAnsi"/>
                <w:bCs/>
                <w:sz w:val="20"/>
                <w:szCs w:val="20"/>
              </w:rPr>
            </w:pPr>
            <w:r>
              <w:t>Youth Manager</w:t>
            </w:r>
          </w:p>
        </w:tc>
        <w:tc>
          <w:tcPr>
            <w:tcW w:w="3902" w:type="dxa"/>
            <w:shd w:val="clear" w:color="auto" w:fill="auto"/>
          </w:tcPr>
          <w:p w14:paraId="4CA023BE" w14:textId="77777777" w:rsidR="002E6B7E" w:rsidRPr="002E6B7E" w:rsidRDefault="00890F0E" w:rsidP="002E6B7E">
            <w:pPr>
              <w:rPr>
                <w:rFonts w:cstheme="minorHAnsi"/>
                <w:b/>
                <w:bCs/>
                <w:u w:val="single"/>
              </w:rPr>
            </w:pPr>
            <w:r w:rsidRPr="002E6B7E">
              <w:rPr>
                <w:rFonts w:cstheme="minorHAnsi"/>
                <w:b/>
                <w:bCs/>
                <w:u w:val="single"/>
              </w:rPr>
              <w:t>Quarter 1 Update (April – June)</w:t>
            </w:r>
          </w:p>
          <w:p w14:paraId="368817BA" w14:textId="77777777" w:rsidR="00B078A5" w:rsidRPr="002E6B7E" w:rsidRDefault="00890F0E" w:rsidP="006F0BE2">
            <w:pPr>
              <w:rPr>
                <w:rFonts w:cstheme="minorHAnsi"/>
              </w:rPr>
            </w:pPr>
            <w:r w:rsidRPr="002E6B7E">
              <w:rPr>
                <w:rFonts w:cstheme="minorHAnsi"/>
              </w:rPr>
              <w:t>Not started at present, however this will be developed in collaboration with the Systems Support Team.</w:t>
            </w:r>
          </w:p>
        </w:tc>
        <w:tc>
          <w:tcPr>
            <w:tcW w:w="1986" w:type="dxa"/>
            <w:gridSpan w:val="2"/>
            <w:vMerge/>
            <w:shd w:val="clear" w:color="auto" w:fill="auto"/>
          </w:tcPr>
          <w:p w14:paraId="1E02FD09" w14:textId="77777777" w:rsidR="00B078A5" w:rsidRPr="00BC3E23" w:rsidRDefault="00B078A5" w:rsidP="006F0BE2">
            <w:pPr>
              <w:jc w:val="center"/>
              <w:rPr>
                <w:rFonts w:cstheme="minorHAnsi"/>
              </w:rPr>
            </w:pPr>
          </w:p>
        </w:tc>
        <w:tc>
          <w:tcPr>
            <w:tcW w:w="1700" w:type="dxa"/>
            <w:gridSpan w:val="2"/>
            <w:vMerge/>
            <w:shd w:val="clear" w:color="auto" w:fill="auto"/>
          </w:tcPr>
          <w:p w14:paraId="73B1FA2A" w14:textId="77777777" w:rsidR="00B078A5" w:rsidRPr="00BC3E23" w:rsidRDefault="00B078A5" w:rsidP="006F0BE2">
            <w:pPr>
              <w:jc w:val="center"/>
              <w:rPr>
                <w:rFonts w:cstheme="minorHAnsi"/>
              </w:rPr>
            </w:pPr>
          </w:p>
        </w:tc>
        <w:tc>
          <w:tcPr>
            <w:tcW w:w="1414" w:type="dxa"/>
            <w:vMerge/>
            <w:shd w:val="clear" w:color="auto" w:fill="92D050"/>
          </w:tcPr>
          <w:p w14:paraId="0DD70A6F" w14:textId="77777777" w:rsidR="00B078A5" w:rsidRPr="00623112" w:rsidRDefault="00B078A5" w:rsidP="006F0BE2">
            <w:pPr>
              <w:jc w:val="center"/>
              <w:rPr>
                <w:rFonts w:cstheme="minorHAnsi"/>
                <w:sz w:val="20"/>
                <w:szCs w:val="20"/>
              </w:rPr>
            </w:pPr>
          </w:p>
        </w:tc>
      </w:tr>
      <w:tr w:rsidR="00850D0B" w14:paraId="51CEEA9D" w14:textId="77777777" w:rsidTr="00E1653D">
        <w:trPr>
          <w:gridAfter w:val="1"/>
          <w:wAfter w:w="3050" w:type="dxa"/>
          <w:trHeight w:val="998"/>
        </w:trPr>
        <w:tc>
          <w:tcPr>
            <w:tcW w:w="1919" w:type="dxa"/>
            <w:vMerge/>
            <w:shd w:val="clear" w:color="auto" w:fill="auto"/>
          </w:tcPr>
          <w:p w14:paraId="63AA9C2A" w14:textId="77777777" w:rsidR="00B078A5" w:rsidRPr="00406202" w:rsidRDefault="00B078A5" w:rsidP="006F0BE2">
            <w:pPr>
              <w:rPr>
                <w:rFonts w:cstheme="minorHAnsi"/>
                <w:bCs/>
                <w:sz w:val="20"/>
                <w:szCs w:val="20"/>
              </w:rPr>
            </w:pPr>
          </w:p>
        </w:tc>
        <w:tc>
          <w:tcPr>
            <w:tcW w:w="2625" w:type="dxa"/>
            <w:shd w:val="clear" w:color="auto" w:fill="auto"/>
          </w:tcPr>
          <w:p w14:paraId="2335D54B" w14:textId="77777777" w:rsidR="00B078A5" w:rsidRPr="00406202" w:rsidRDefault="00890F0E" w:rsidP="00A00BAE">
            <w:pPr>
              <w:rPr>
                <w:rFonts w:cstheme="minorHAnsi"/>
                <w:bCs/>
                <w:sz w:val="18"/>
                <w:szCs w:val="18"/>
              </w:rPr>
            </w:pPr>
            <w:r>
              <w:t>3.6.4 Explore how we can safely recruit and train a team of volunteers providing each individual with the requisite skills and equipment</w:t>
            </w:r>
          </w:p>
        </w:tc>
        <w:tc>
          <w:tcPr>
            <w:tcW w:w="1622" w:type="dxa"/>
            <w:gridSpan w:val="2"/>
            <w:shd w:val="clear" w:color="auto" w:fill="auto"/>
            <w:vAlign w:val="center"/>
          </w:tcPr>
          <w:p w14:paraId="63447683" w14:textId="77777777" w:rsidR="00B078A5" w:rsidRPr="00406202" w:rsidRDefault="00890F0E" w:rsidP="00B078A5">
            <w:pPr>
              <w:jc w:val="center"/>
              <w:rPr>
                <w:rFonts w:cstheme="minorHAnsi"/>
                <w:bCs/>
                <w:sz w:val="18"/>
                <w:szCs w:val="18"/>
              </w:rPr>
            </w:pPr>
            <w:r>
              <w:t>Strategic Safeguarding and Youth Education Manager Youth Manager</w:t>
            </w:r>
          </w:p>
        </w:tc>
        <w:tc>
          <w:tcPr>
            <w:tcW w:w="3902" w:type="dxa"/>
            <w:shd w:val="clear" w:color="auto" w:fill="auto"/>
          </w:tcPr>
          <w:p w14:paraId="54835861" w14:textId="77777777" w:rsidR="002E6B7E" w:rsidRPr="002E6B7E" w:rsidRDefault="00890F0E" w:rsidP="002E6B7E">
            <w:pPr>
              <w:rPr>
                <w:rFonts w:cstheme="minorHAnsi"/>
                <w:b/>
                <w:bCs/>
                <w:u w:val="single"/>
              </w:rPr>
            </w:pPr>
            <w:r w:rsidRPr="002E6B7E">
              <w:rPr>
                <w:rFonts w:cstheme="minorHAnsi"/>
                <w:b/>
                <w:bCs/>
                <w:u w:val="single"/>
              </w:rPr>
              <w:t>Quarter 1 Update (April – June)</w:t>
            </w:r>
          </w:p>
          <w:p w14:paraId="4DE26471" w14:textId="77777777" w:rsidR="00B078A5" w:rsidRPr="00BC3E23" w:rsidRDefault="00890F0E" w:rsidP="002E6B7E">
            <w:pPr>
              <w:jc w:val="both"/>
              <w:rPr>
                <w:rFonts w:cstheme="minorHAnsi"/>
              </w:rPr>
            </w:pPr>
            <w:r>
              <w:rPr>
                <w:rFonts w:cstheme="minorHAnsi"/>
              </w:rPr>
              <w:t xml:space="preserve">An </w:t>
            </w:r>
            <w:r>
              <w:rPr>
                <w:rFonts w:cstheme="minorHAnsi"/>
              </w:rPr>
              <w:t>appropriate induction and training programme will be developed by the Task and Finish Group.</w:t>
            </w:r>
          </w:p>
        </w:tc>
        <w:tc>
          <w:tcPr>
            <w:tcW w:w="1986" w:type="dxa"/>
            <w:gridSpan w:val="2"/>
            <w:vMerge/>
            <w:shd w:val="clear" w:color="auto" w:fill="auto"/>
          </w:tcPr>
          <w:p w14:paraId="01342FC7" w14:textId="77777777" w:rsidR="00B078A5" w:rsidRPr="00BC3E23" w:rsidRDefault="00B078A5" w:rsidP="006F0BE2">
            <w:pPr>
              <w:jc w:val="center"/>
              <w:rPr>
                <w:rFonts w:cstheme="minorHAnsi"/>
              </w:rPr>
            </w:pPr>
          </w:p>
        </w:tc>
        <w:tc>
          <w:tcPr>
            <w:tcW w:w="1700" w:type="dxa"/>
            <w:gridSpan w:val="2"/>
            <w:vMerge/>
            <w:shd w:val="clear" w:color="auto" w:fill="auto"/>
          </w:tcPr>
          <w:p w14:paraId="4A1987E9" w14:textId="77777777" w:rsidR="00B078A5" w:rsidRPr="00BC3E23" w:rsidRDefault="00B078A5" w:rsidP="006F0BE2">
            <w:pPr>
              <w:jc w:val="center"/>
              <w:rPr>
                <w:rFonts w:cstheme="minorHAnsi"/>
              </w:rPr>
            </w:pPr>
          </w:p>
        </w:tc>
        <w:tc>
          <w:tcPr>
            <w:tcW w:w="1414" w:type="dxa"/>
            <w:vMerge/>
            <w:shd w:val="clear" w:color="auto" w:fill="92D050"/>
          </w:tcPr>
          <w:p w14:paraId="507FCC56" w14:textId="77777777" w:rsidR="00B078A5" w:rsidRPr="00623112" w:rsidRDefault="00B078A5" w:rsidP="006F0BE2">
            <w:pPr>
              <w:jc w:val="center"/>
              <w:rPr>
                <w:rFonts w:cstheme="minorHAnsi"/>
                <w:sz w:val="20"/>
                <w:szCs w:val="20"/>
              </w:rPr>
            </w:pPr>
          </w:p>
        </w:tc>
      </w:tr>
      <w:tr w:rsidR="00850D0B" w14:paraId="738949C6" w14:textId="77777777" w:rsidTr="008A5418">
        <w:trPr>
          <w:gridAfter w:val="1"/>
          <w:wAfter w:w="3050" w:type="dxa"/>
          <w:trHeight w:val="305"/>
        </w:trPr>
        <w:tc>
          <w:tcPr>
            <w:tcW w:w="15168" w:type="dxa"/>
            <w:gridSpan w:val="10"/>
            <w:shd w:val="clear" w:color="auto" w:fill="B8CCE4" w:themeFill="accent1" w:themeFillTint="66"/>
          </w:tcPr>
          <w:p w14:paraId="0A0B6E0B" w14:textId="77777777" w:rsidR="008A5418" w:rsidRPr="00623112" w:rsidRDefault="008A5418" w:rsidP="00D2074F">
            <w:pPr>
              <w:jc w:val="center"/>
              <w:rPr>
                <w:rFonts w:cstheme="minorHAnsi"/>
                <w:sz w:val="20"/>
                <w:szCs w:val="20"/>
              </w:rPr>
            </w:pPr>
          </w:p>
        </w:tc>
      </w:tr>
      <w:bookmarkEnd w:id="1"/>
      <w:tr w:rsidR="00850D0B" w14:paraId="014060A2" w14:textId="77777777" w:rsidTr="007B16C2">
        <w:trPr>
          <w:gridAfter w:val="1"/>
          <w:wAfter w:w="3050" w:type="dxa"/>
          <w:trHeight w:val="1000"/>
        </w:trPr>
        <w:tc>
          <w:tcPr>
            <w:tcW w:w="1919" w:type="dxa"/>
            <w:vMerge w:val="restart"/>
            <w:shd w:val="clear" w:color="auto" w:fill="auto"/>
          </w:tcPr>
          <w:p w14:paraId="74E03074" w14:textId="77777777" w:rsidR="00352B20" w:rsidRPr="008A5418" w:rsidRDefault="00890F0E" w:rsidP="00D2074F">
            <w:pPr>
              <w:rPr>
                <w:rFonts w:cstheme="minorHAnsi"/>
                <w:b/>
                <w:bCs/>
                <w:sz w:val="20"/>
                <w:szCs w:val="20"/>
              </w:rPr>
            </w:pPr>
            <w:r w:rsidRPr="008A5418">
              <w:rPr>
                <w:b/>
                <w:bCs/>
              </w:rPr>
              <w:t xml:space="preserve">3.7 Develop our targeted, community </w:t>
            </w:r>
            <w:r w:rsidRPr="008A5418">
              <w:rPr>
                <w:b/>
                <w:bCs/>
              </w:rPr>
              <w:lastRenderedPageBreak/>
              <w:t>focussed campaigns</w:t>
            </w:r>
          </w:p>
        </w:tc>
        <w:tc>
          <w:tcPr>
            <w:tcW w:w="2625" w:type="dxa"/>
            <w:shd w:val="clear" w:color="auto" w:fill="auto"/>
          </w:tcPr>
          <w:p w14:paraId="57AFD856" w14:textId="77777777" w:rsidR="00352B20" w:rsidRPr="003172EC" w:rsidRDefault="00890F0E" w:rsidP="00D2074F">
            <w:pPr>
              <w:rPr>
                <w:rFonts w:cstheme="minorHAnsi"/>
                <w:sz w:val="18"/>
                <w:szCs w:val="18"/>
              </w:rPr>
            </w:pPr>
            <w:r>
              <w:lastRenderedPageBreak/>
              <w:t xml:space="preserve"> </w:t>
            </w:r>
            <w:r w:rsidR="007B16C2">
              <w:t xml:space="preserve">3.7.1 </w:t>
            </w:r>
            <w:r>
              <w:t xml:space="preserve">We will align our campaigns and associated interventions to partners place based plans to </w:t>
            </w:r>
            <w:r>
              <w:lastRenderedPageBreak/>
              <w:t>ensure the most effective outcomes including deployments of our assets and resources.</w:t>
            </w:r>
          </w:p>
        </w:tc>
        <w:tc>
          <w:tcPr>
            <w:tcW w:w="1622" w:type="dxa"/>
            <w:gridSpan w:val="2"/>
            <w:shd w:val="clear" w:color="auto" w:fill="auto"/>
            <w:vAlign w:val="center"/>
          </w:tcPr>
          <w:p w14:paraId="100B415F" w14:textId="77777777" w:rsidR="00352B20" w:rsidRPr="009E2EA2" w:rsidRDefault="00890F0E" w:rsidP="00E570C8">
            <w:pPr>
              <w:jc w:val="center"/>
              <w:rPr>
                <w:rFonts w:cstheme="minorHAnsi"/>
                <w:sz w:val="20"/>
                <w:szCs w:val="20"/>
              </w:rPr>
            </w:pPr>
            <w:r>
              <w:lastRenderedPageBreak/>
              <w:t>GM Community Safety</w:t>
            </w:r>
          </w:p>
        </w:tc>
        <w:tc>
          <w:tcPr>
            <w:tcW w:w="3929" w:type="dxa"/>
            <w:gridSpan w:val="2"/>
            <w:shd w:val="clear" w:color="auto" w:fill="auto"/>
          </w:tcPr>
          <w:p w14:paraId="1AD7A318"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5D98916E" w14:textId="77777777" w:rsidR="00352B20" w:rsidRPr="009E2EA2" w:rsidRDefault="00890F0E" w:rsidP="00A93F54">
            <w:pPr>
              <w:rPr>
                <w:rFonts w:cstheme="minorHAnsi"/>
                <w:color w:val="BFBFBF" w:themeColor="background1" w:themeShade="BF"/>
              </w:rPr>
            </w:pPr>
            <w:r w:rsidRPr="00A15BA7">
              <w:rPr>
                <w:rFonts w:cstheme="minorHAnsi"/>
              </w:rPr>
              <w:t xml:space="preserve">Joint campaignes have been undertaken and this allows partners to get involved </w:t>
            </w:r>
            <w:r w:rsidRPr="00A15BA7">
              <w:rPr>
                <w:rFonts w:cstheme="minorHAnsi"/>
              </w:rPr>
              <w:lastRenderedPageBreak/>
              <w:t>ensuring effective use of available resourses for each campaign.</w:t>
            </w:r>
          </w:p>
        </w:tc>
        <w:tc>
          <w:tcPr>
            <w:tcW w:w="1959" w:type="dxa"/>
            <w:vMerge w:val="restart"/>
            <w:shd w:val="clear" w:color="auto" w:fill="auto"/>
          </w:tcPr>
          <w:p w14:paraId="41100E44" w14:textId="77777777" w:rsidR="00352B20" w:rsidRPr="00BC3E23" w:rsidRDefault="00890F0E" w:rsidP="00D2074F">
            <w:pPr>
              <w:jc w:val="center"/>
              <w:rPr>
                <w:rFonts w:cstheme="minorHAnsi"/>
              </w:rPr>
            </w:pPr>
            <w:r>
              <w:lastRenderedPageBreak/>
              <w:t>As per FDP tracker, all actions completed in year.</w:t>
            </w:r>
          </w:p>
        </w:tc>
        <w:tc>
          <w:tcPr>
            <w:tcW w:w="1645" w:type="dxa"/>
            <w:vMerge w:val="restart"/>
            <w:shd w:val="clear" w:color="auto" w:fill="auto"/>
          </w:tcPr>
          <w:p w14:paraId="2000105C" w14:textId="77777777" w:rsidR="00352B20" w:rsidRPr="00BC3E23" w:rsidRDefault="00352B20" w:rsidP="00D2074F">
            <w:pPr>
              <w:jc w:val="center"/>
              <w:rPr>
                <w:rFonts w:cstheme="minorHAnsi"/>
              </w:rPr>
            </w:pPr>
          </w:p>
        </w:tc>
        <w:tc>
          <w:tcPr>
            <w:tcW w:w="1469" w:type="dxa"/>
            <w:gridSpan w:val="2"/>
            <w:shd w:val="clear" w:color="auto" w:fill="auto"/>
          </w:tcPr>
          <w:p w14:paraId="3D80621A" w14:textId="77777777" w:rsidR="00352B20" w:rsidRPr="00623112" w:rsidRDefault="00352B20" w:rsidP="00D2074F">
            <w:pPr>
              <w:jc w:val="center"/>
              <w:rPr>
                <w:rFonts w:cstheme="minorHAnsi"/>
                <w:sz w:val="20"/>
                <w:szCs w:val="20"/>
              </w:rPr>
            </w:pPr>
          </w:p>
        </w:tc>
      </w:tr>
      <w:tr w:rsidR="00850D0B" w14:paraId="17D62F4F" w14:textId="77777777" w:rsidTr="007B16C2">
        <w:trPr>
          <w:gridAfter w:val="1"/>
          <w:wAfter w:w="3050" w:type="dxa"/>
          <w:trHeight w:val="1000"/>
        </w:trPr>
        <w:tc>
          <w:tcPr>
            <w:tcW w:w="1919" w:type="dxa"/>
            <w:vMerge/>
            <w:shd w:val="clear" w:color="auto" w:fill="auto"/>
          </w:tcPr>
          <w:p w14:paraId="1DC7CA85" w14:textId="77777777" w:rsidR="00352B20" w:rsidRPr="00623112" w:rsidRDefault="00352B20" w:rsidP="00D2074F">
            <w:pPr>
              <w:rPr>
                <w:rFonts w:cstheme="minorHAnsi"/>
                <w:b/>
                <w:sz w:val="20"/>
                <w:szCs w:val="20"/>
              </w:rPr>
            </w:pPr>
          </w:p>
        </w:tc>
        <w:tc>
          <w:tcPr>
            <w:tcW w:w="2625" w:type="dxa"/>
            <w:shd w:val="clear" w:color="auto" w:fill="auto"/>
          </w:tcPr>
          <w:p w14:paraId="14B1157B" w14:textId="77777777" w:rsidR="00352B20" w:rsidRPr="003172EC" w:rsidRDefault="00890F0E" w:rsidP="00D2074F">
            <w:pPr>
              <w:rPr>
                <w:rFonts w:cstheme="minorHAnsi"/>
                <w:sz w:val="18"/>
                <w:szCs w:val="18"/>
              </w:rPr>
            </w:pPr>
            <w:r>
              <w:t xml:space="preserve">3.7.2 We will jointly deploy our teams alongside crews and partners under spate or unsual conditions to ensure key targeted messaging – e.g. water safety during warmer periods. </w:t>
            </w:r>
          </w:p>
        </w:tc>
        <w:tc>
          <w:tcPr>
            <w:tcW w:w="1622" w:type="dxa"/>
            <w:gridSpan w:val="2"/>
            <w:shd w:val="clear" w:color="auto" w:fill="auto"/>
            <w:vAlign w:val="center"/>
          </w:tcPr>
          <w:p w14:paraId="6891C165" w14:textId="77777777" w:rsidR="00352B20" w:rsidRPr="009E2EA2" w:rsidRDefault="00890F0E" w:rsidP="00D2074F">
            <w:pPr>
              <w:jc w:val="center"/>
              <w:rPr>
                <w:rFonts w:cstheme="minorHAnsi"/>
              </w:rPr>
            </w:pPr>
            <w:r>
              <w:t xml:space="preserve">GM </w:t>
            </w:r>
            <w:r w:rsidR="00E570C8">
              <w:t xml:space="preserve">&amp; SM </w:t>
            </w:r>
            <w:r>
              <w:t xml:space="preserve">Community Safety </w:t>
            </w:r>
          </w:p>
        </w:tc>
        <w:tc>
          <w:tcPr>
            <w:tcW w:w="3929" w:type="dxa"/>
            <w:gridSpan w:val="2"/>
            <w:shd w:val="clear" w:color="auto" w:fill="auto"/>
          </w:tcPr>
          <w:p w14:paraId="3AB5409B"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567C54AC" w14:textId="77777777" w:rsidR="00352B20" w:rsidRPr="009E2EA2" w:rsidRDefault="00890F0E" w:rsidP="00A93F54">
            <w:pPr>
              <w:rPr>
                <w:rFonts w:cstheme="minorHAnsi"/>
                <w:color w:val="BFBFBF" w:themeColor="background1" w:themeShade="BF"/>
              </w:rPr>
            </w:pPr>
            <w:r w:rsidRPr="00A15BA7">
              <w:rPr>
                <w:rFonts w:cstheme="minorHAnsi"/>
              </w:rPr>
              <w:t>Joint working has taken place in the planning for the city centre waterfront summer safety campaign. This has seen a joint approach from internal stakholders and partners in order to porepare for summer activities around the waterfront area.</w:t>
            </w:r>
          </w:p>
        </w:tc>
        <w:tc>
          <w:tcPr>
            <w:tcW w:w="1959" w:type="dxa"/>
            <w:vMerge/>
            <w:shd w:val="clear" w:color="auto" w:fill="auto"/>
          </w:tcPr>
          <w:p w14:paraId="7AC92691" w14:textId="77777777" w:rsidR="00352B20" w:rsidRPr="00BC3E23" w:rsidRDefault="00352B20" w:rsidP="00D2074F">
            <w:pPr>
              <w:jc w:val="center"/>
              <w:rPr>
                <w:rFonts w:cstheme="minorHAnsi"/>
              </w:rPr>
            </w:pPr>
          </w:p>
        </w:tc>
        <w:tc>
          <w:tcPr>
            <w:tcW w:w="1645" w:type="dxa"/>
            <w:vMerge/>
            <w:shd w:val="clear" w:color="auto" w:fill="auto"/>
          </w:tcPr>
          <w:p w14:paraId="11D991F3" w14:textId="77777777" w:rsidR="00352B20" w:rsidRPr="00BC3E23" w:rsidRDefault="00352B20" w:rsidP="00D2074F">
            <w:pPr>
              <w:jc w:val="center"/>
              <w:rPr>
                <w:rFonts w:cstheme="minorHAnsi"/>
              </w:rPr>
            </w:pPr>
          </w:p>
        </w:tc>
        <w:tc>
          <w:tcPr>
            <w:tcW w:w="1469" w:type="dxa"/>
            <w:gridSpan w:val="2"/>
            <w:shd w:val="clear" w:color="auto" w:fill="auto"/>
          </w:tcPr>
          <w:p w14:paraId="62C0C1C3" w14:textId="77777777" w:rsidR="00352B20" w:rsidRPr="00623112" w:rsidRDefault="00352B20" w:rsidP="00D2074F">
            <w:pPr>
              <w:jc w:val="center"/>
              <w:rPr>
                <w:rFonts w:cstheme="minorHAnsi"/>
                <w:sz w:val="20"/>
                <w:szCs w:val="20"/>
              </w:rPr>
            </w:pPr>
          </w:p>
        </w:tc>
      </w:tr>
      <w:tr w:rsidR="00850D0B" w14:paraId="2018312B" w14:textId="77777777" w:rsidTr="007B16C2">
        <w:trPr>
          <w:gridAfter w:val="1"/>
          <w:wAfter w:w="3050" w:type="dxa"/>
          <w:trHeight w:val="1000"/>
        </w:trPr>
        <w:tc>
          <w:tcPr>
            <w:tcW w:w="1919" w:type="dxa"/>
            <w:vMerge/>
            <w:shd w:val="clear" w:color="auto" w:fill="auto"/>
          </w:tcPr>
          <w:p w14:paraId="0EE19888" w14:textId="77777777" w:rsidR="00352B20" w:rsidRPr="00623112" w:rsidRDefault="00352B20" w:rsidP="00D2074F">
            <w:pPr>
              <w:rPr>
                <w:rFonts w:cstheme="minorHAnsi"/>
                <w:b/>
                <w:sz w:val="20"/>
                <w:szCs w:val="20"/>
              </w:rPr>
            </w:pPr>
          </w:p>
        </w:tc>
        <w:tc>
          <w:tcPr>
            <w:tcW w:w="2625" w:type="dxa"/>
            <w:shd w:val="clear" w:color="auto" w:fill="auto"/>
          </w:tcPr>
          <w:p w14:paraId="7FA56109" w14:textId="77777777" w:rsidR="00352B20" w:rsidRPr="003172EC" w:rsidRDefault="00890F0E" w:rsidP="00D2074F">
            <w:pPr>
              <w:rPr>
                <w:rFonts w:cstheme="minorHAnsi"/>
                <w:sz w:val="18"/>
                <w:szCs w:val="18"/>
              </w:rPr>
            </w:pPr>
            <w:r>
              <w:t xml:space="preserve">3.7.3 </w:t>
            </w:r>
            <w:r w:rsidR="00E570C8">
              <w:t>We will work with Local Resilience Forum</w:t>
            </w:r>
            <w:r>
              <w:t xml:space="preserve"> (LRF)</w:t>
            </w:r>
            <w:r w:rsidR="00E570C8">
              <w:t xml:space="preserve"> and other local key partners to monitor and respond if there are increased tensions that may occur because of hate crime or terror related incidents.</w:t>
            </w:r>
          </w:p>
        </w:tc>
        <w:tc>
          <w:tcPr>
            <w:tcW w:w="1622" w:type="dxa"/>
            <w:gridSpan w:val="2"/>
            <w:shd w:val="clear" w:color="auto" w:fill="auto"/>
            <w:vAlign w:val="center"/>
          </w:tcPr>
          <w:p w14:paraId="068888FD" w14:textId="77777777" w:rsidR="00352B20" w:rsidRPr="009E2EA2" w:rsidRDefault="00890F0E" w:rsidP="00D2074F">
            <w:pPr>
              <w:jc w:val="center"/>
              <w:rPr>
                <w:rFonts w:cstheme="minorHAnsi"/>
              </w:rPr>
            </w:pPr>
            <w:r>
              <w:t xml:space="preserve">GM Community Safety </w:t>
            </w:r>
          </w:p>
        </w:tc>
        <w:tc>
          <w:tcPr>
            <w:tcW w:w="3929" w:type="dxa"/>
            <w:gridSpan w:val="2"/>
            <w:shd w:val="clear" w:color="auto" w:fill="auto"/>
          </w:tcPr>
          <w:p w14:paraId="3EFC08FC"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65F1726D" w14:textId="77777777" w:rsidR="00352B20" w:rsidRPr="009E2EA2" w:rsidRDefault="00890F0E" w:rsidP="00A93F54">
            <w:pPr>
              <w:rPr>
                <w:rFonts w:cstheme="minorHAnsi"/>
                <w:color w:val="BFBFBF" w:themeColor="background1" w:themeShade="BF"/>
              </w:rPr>
            </w:pPr>
            <w:r w:rsidRPr="00A15BA7">
              <w:rPr>
                <w:rFonts w:cstheme="minorHAnsi"/>
              </w:rPr>
              <w:t xml:space="preserve">Planning has started with te LRF to prepare for </w:t>
            </w:r>
            <w:r>
              <w:rPr>
                <w:rFonts w:cstheme="minorHAnsi"/>
              </w:rPr>
              <w:t>O</w:t>
            </w:r>
            <w:r w:rsidRPr="00A15BA7">
              <w:rPr>
                <w:rFonts w:cstheme="minorHAnsi"/>
              </w:rPr>
              <w:t>p</w:t>
            </w:r>
            <w:r>
              <w:rPr>
                <w:rFonts w:cstheme="minorHAnsi"/>
              </w:rPr>
              <w:t>eration</w:t>
            </w:r>
            <w:r w:rsidRPr="00A15BA7">
              <w:rPr>
                <w:rFonts w:cstheme="minorHAnsi"/>
              </w:rPr>
              <w:t xml:space="preserve"> </w:t>
            </w:r>
            <w:r>
              <w:rPr>
                <w:rFonts w:cstheme="minorHAnsi"/>
              </w:rPr>
              <w:t>Banger</w:t>
            </w:r>
            <w:r w:rsidRPr="00A15BA7">
              <w:rPr>
                <w:rFonts w:cstheme="minorHAnsi"/>
              </w:rPr>
              <w:t xml:space="preserve"> 2024. This work ensures a close working relationship is maintained throughout the LRF.</w:t>
            </w:r>
          </w:p>
        </w:tc>
        <w:tc>
          <w:tcPr>
            <w:tcW w:w="1959" w:type="dxa"/>
            <w:vMerge/>
            <w:shd w:val="clear" w:color="auto" w:fill="auto"/>
          </w:tcPr>
          <w:p w14:paraId="7ABFB95A" w14:textId="77777777" w:rsidR="00352B20" w:rsidRPr="00BC3E23" w:rsidRDefault="00352B20" w:rsidP="00D2074F">
            <w:pPr>
              <w:jc w:val="center"/>
              <w:rPr>
                <w:rFonts w:cstheme="minorHAnsi"/>
              </w:rPr>
            </w:pPr>
          </w:p>
        </w:tc>
        <w:tc>
          <w:tcPr>
            <w:tcW w:w="1645" w:type="dxa"/>
            <w:vMerge/>
            <w:shd w:val="clear" w:color="auto" w:fill="auto"/>
          </w:tcPr>
          <w:p w14:paraId="2836B845" w14:textId="77777777" w:rsidR="00352B20" w:rsidRPr="00BC3E23" w:rsidRDefault="00352B20" w:rsidP="00D2074F">
            <w:pPr>
              <w:jc w:val="center"/>
              <w:rPr>
                <w:rFonts w:cstheme="minorHAnsi"/>
              </w:rPr>
            </w:pPr>
          </w:p>
        </w:tc>
        <w:tc>
          <w:tcPr>
            <w:tcW w:w="1469" w:type="dxa"/>
            <w:gridSpan w:val="2"/>
            <w:shd w:val="clear" w:color="auto" w:fill="auto"/>
          </w:tcPr>
          <w:p w14:paraId="5647EB3C" w14:textId="77777777" w:rsidR="00352B20" w:rsidRPr="00623112" w:rsidRDefault="00352B20" w:rsidP="00D2074F">
            <w:pPr>
              <w:jc w:val="center"/>
              <w:rPr>
                <w:rFonts w:cstheme="minorHAnsi"/>
                <w:sz w:val="20"/>
                <w:szCs w:val="20"/>
              </w:rPr>
            </w:pPr>
          </w:p>
        </w:tc>
      </w:tr>
      <w:tr w:rsidR="00850D0B" w14:paraId="1EF57BB6" w14:textId="77777777" w:rsidTr="007B16C2">
        <w:trPr>
          <w:gridAfter w:val="1"/>
          <w:wAfter w:w="3050" w:type="dxa"/>
          <w:trHeight w:val="1000"/>
        </w:trPr>
        <w:tc>
          <w:tcPr>
            <w:tcW w:w="1919" w:type="dxa"/>
            <w:vMerge/>
            <w:shd w:val="clear" w:color="auto" w:fill="auto"/>
          </w:tcPr>
          <w:p w14:paraId="5B230653" w14:textId="77777777" w:rsidR="00352B20" w:rsidRPr="00623112" w:rsidRDefault="00352B20" w:rsidP="00D2074F">
            <w:pPr>
              <w:jc w:val="both"/>
              <w:rPr>
                <w:rFonts w:cstheme="minorHAnsi"/>
                <w:b/>
                <w:sz w:val="20"/>
                <w:szCs w:val="20"/>
              </w:rPr>
            </w:pPr>
          </w:p>
        </w:tc>
        <w:tc>
          <w:tcPr>
            <w:tcW w:w="2625" w:type="dxa"/>
            <w:shd w:val="clear" w:color="auto" w:fill="auto"/>
          </w:tcPr>
          <w:p w14:paraId="69B697D5" w14:textId="77777777" w:rsidR="00352B20" w:rsidRPr="003172EC" w:rsidRDefault="00890F0E" w:rsidP="00D2074F">
            <w:pPr>
              <w:rPr>
                <w:rFonts w:cstheme="minorHAnsi"/>
                <w:sz w:val="18"/>
                <w:szCs w:val="18"/>
              </w:rPr>
            </w:pPr>
            <w:r>
              <w:t xml:space="preserve">3.7.4 </w:t>
            </w:r>
            <w:r w:rsidR="00E570C8">
              <w:t>Road Safety Education will focus on the Merseyside Road Safety Partnership Plan. Our interventions will be targeted at those aged 18 -24 and those identified as part of Youth Offending.</w:t>
            </w:r>
          </w:p>
        </w:tc>
        <w:tc>
          <w:tcPr>
            <w:tcW w:w="1622" w:type="dxa"/>
            <w:gridSpan w:val="2"/>
            <w:shd w:val="clear" w:color="auto" w:fill="auto"/>
            <w:vAlign w:val="center"/>
          </w:tcPr>
          <w:p w14:paraId="1CEBC5FC" w14:textId="77777777" w:rsidR="00352B20" w:rsidRPr="009E2EA2" w:rsidRDefault="00890F0E" w:rsidP="00E570C8">
            <w:pPr>
              <w:jc w:val="center"/>
              <w:rPr>
                <w:rFonts w:cstheme="minorHAnsi"/>
                <w:sz w:val="20"/>
                <w:szCs w:val="20"/>
              </w:rPr>
            </w:pPr>
            <w:r>
              <w:t>GM &amp; SM Community Safety</w:t>
            </w:r>
          </w:p>
        </w:tc>
        <w:tc>
          <w:tcPr>
            <w:tcW w:w="3929" w:type="dxa"/>
            <w:gridSpan w:val="2"/>
            <w:shd w:val="clear" w:color="auto" w:fill="auto"/>
          </w:tcPr>
          <w:p w14:paraId="1C1714D6"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3C8729BD" w14:textId="77777777" w:rsidR="00352B20" w:rsidRPr="009E2EA2" w:rsidRDefault="00890F0E" w:rsidP="00A93F54">
            <w:pPr>
              <w:rPr>
                <w:rFonts w:cstheme="minorHAnsi"/>
                <w:color w:val="BFBFBF" w:themeColor="background1" w:themeShade="BF"/>
              </w:rPr>
            </w:pPr>
            <w:r w:rsidRPr="00A15BA7">
              <w:rPr>
                <w:rFonts w:cstheme="minorHAnsi"/>
              </w:rPr>
              <w:t xml:space="preserve">Road safety teams have joined up with EFC and LFC to deliver road safety messages to this age group. We have also used PIPS </w:t>
            </w:r>
            <w:r>
              <w:rPr>
                <w:rFonts w:cstheme="minorHAnsi"/>
              </w:rPr>
              <w:t xml:space="preserve">(performance management system) </w:t>
            </w:r>
            <w:r w:rsidRPr="00A15BA7">
              <w:rPr>
                <w:rFonts w:cstheme="minorHAnsi"/>
              </w:rPr>
              <w:t xml:space="preserve">data to support the evidence </w:t>
            </w:r>
            <w:r>
              <w:rPr>
                <w:rFonts w:cstheme="minorHAnsi"/>
              </w:rPr>
              <w:t>relating to young people killed and seriously injured in road traffic collisions</w:t>
            </w:r>
            <w:r w:rsidRPr="00A15BA7">
              <w:rPr>
                <w:rFonts w:cstheme="minorHAnsi"/>
              </w:rPr>
              <w:t xml:space="preserve"> within this age group across all areas of Merseyside.</w:t>
            </w:r>
          </w:p>
        </w:tc>
        <w:tc>
          <w:tcPr>
            <w:tcW w:w="1959" w:type="dxa"/>
            <w:vMerge/>
            <w:shd w:val="clear" w:color="auto" w:fill="auto"/>
          </w:tcPr>
          <w:p w14:paraId="285902E4" w14:textId="77777777" w:rsidR="00352B20" w:rsidRPr="00BC3E23" w:rsidRDefault="00352B20" w:rsidP="00D2074F">
            <w:pPr>
              <w:jc w:val="center"/>
              <w:rPr>
                <w:rFonts w:cstheme="minorHAnsi"/>
              </w:rPr>
            </w:pPr>
          </w:p>
        </w:tc>
        <w:tc>
          <w:tcPr>
            <w:tcW w:w="1645" w:type="dxa"/>
            <w:vMerge/>
            <w:shd w:val="clear" w:color="auto" w:fill="auto"/>
          </w:tcPr>
          <w:p w14:paraId="79D0A663" w14:textId="77777777" w:rsidR="00352B20" w:rsidRPr="00BC3E23" w:rsidRDefault="00352B20" w:rsidP="00D2074F">
            <w:pPr>
              <w:jc w:val="center"/>
              <w:rPr>
                <w:rFonts w:cstheme="minorHAnsi"/>
              </w:rPr>
            </w:pPr>
          </w:p>
        </w:tc>
        <w:tc>
          <w:tcPr>
            <w:tcW w:w="1469" w:type="dxa"/>
            <w:gridSpan w:val="2"/>
            <w:shd w:val="clear" w:color="auto" w:fill="auto"/>
          </w:tcPr>
          <w:p w14:paraId="548C21B2" w14:textId="77777777" w:rsidR="00352B20" w:rsidRPr="00623112" w:rsidRDefault="00352B20" w:rsidP="00D2074F">
            <w:pPr>
              <w:jc w:val="center"/>
              <w:rPr>
                <w:rFonts w:cstheme="minorHAnsi"/>
                <w:sz w:val="20"/>
                <w:szCs w:val="20"/>
              </w:rPr>
            </w:pPr>
          </w:p>
        </w:tc>
      </w:tr>
      <w:tr w:rsidR="00850D0B" w14:paraId="0114113A" w14:textId="77777777" w:rsidTr="007B16C2">
        <w:trPr>
          <w:gridAfter w:val="1"/>
          <w:wAfter w:w="3050" w:type="dxa"/>
          <w:trHeight w:val="1000"/>
        </w:trPr>
        <w:tc>
          <w:tcPr>
            <w:tcW w:w="1919" w:type="dxa"/>
            <w:vMerge/>
            <w:shd w:val="clear" w:color="auto" w:fill="auto"/>
          </w:tcPr>
          <w:p w14:paraId="4A97CAFC" w14:textId="77777777" w:rsidR="00352B20" w:rsidRPr="00623112" w:rsidRDefault="00352B20" w:rsidP="00D2074F">
            <w:pPr>
              <w:jc w:val="both"/>
              <w:rPr>
                <w:rFonts w:cstheme="minorHAnsi"/>
                <w:b/>
                <w:sz w:val="20"/>
                <w:szCs w:val="20"/>
              </w:rPr>
            </w:pPr>
          </w:p>
        </w:tc>
        <w:tc>
          <w:tcPr>
            <w:tcW w:w="2625" w:type="dxa"/>
            <w:shd w:val="clear" w:color="auto" w:fill="auto"/>
          </w:tcPr>
          <w:p w14:paraId="3C530588" w14:textId="77777777" w:rsidR="00352B20" w:rsidRPr="003172EC" w:rsidRDefault="00890F0E" w:rsidP="00D2074F">
            <w:pPr>
              <w:rPr>
                <w:rFonts w:cstheme="minorHAnsi"/>
                <w:sz w:val="18"/>
                <w:szCs w:val="18"/>
              </w:rPr>
            </w:pPr>
            <w:r>
              <w:t xml:space="preserve">3.7.5 </w:t>
            </w:r>
            <w:r w:rsidR="00E570C8">
              <w:t xml:space="preserve">We will continue to work with our LA’s to identify hotspot areas and deploy our Street </w:t>
            </w:r>
            <w:r w:rsidR="00E570C8">
              <w:lastRenderedPageBreak/>
              <w:t>Intervention Team to reduce anti social behaviour related incidents.</w:t>
            </w:r>
          </w:p>
        </w:tc>
        <w:tc>
          <w:tcPr>
            <w:tcW w:w="1622" w:type="dxa"/>
            <w:gridSpan w:val="2"/>
            <w:shd w:val="clear" w:color="auto" w:fill="auto"/>
            <w:vAlign w:val="center"/>
          </w:tcPr>
          <w:p w14:paraId="58080008" w14:textId="77777777" w:rsidR="00352B20" w:rsidRPr="009E2EA2" w:rsidRDefault="00890F0E" w:rsidP="00D2074F">
            <w:pPr>
              <w:jc w:val="center"/>
              <w:rPr>
                <w:rFonts w:cstheme="minorHAnsi"/>
                <w:sz w:val="20"/>
                <w:szCs w:val="20"/>
              </w:rPr>
            </w:pPr>
            <w:r>
              <w:lastRenderedPageBreak/>
              <w:t xml:space="preserve">GM &amp; SM </w:t>
            </w:r>
            <w:r>
              <w:t>Community Safety</w:t>
            </w:r>
          </w:p>
        </w:tc>
        <w:tc>
          <w:tcPr>
            <w:tcW w:w="3929" w:type="dxa"/>
            <w:gridSpan w:val="2"/>
            <w:shd w:val="clear" w:color="auto" w:fill="auto"/>
          </w:tcPr>
          <w:p w14:paraId="45F613A3" w14:textId="77777777" w:rsidR="00A93F54" w:rsidRPr="002E6B7E" w:rsidRDefault="00890F0E" w:rsidP="00A93F54">
            <w:pPr>
              <w:rPr>
                <w:rFonts w:cstheme="minorHAnsi"/>
                <w:b/>
                <w:bCs/>
                <w:u w:val="single"/>
              </w:rPr>
            </w:pPr>
            <w:r w:rsidRPr="002E6B7E">
              <w:rPr>
                <w:rFonts w:cstheme="minorHAnsi"/>
                <w:b/>
                <w:bCs/>
                <w:u w:val="single"/>
              </w:rPr>
              <w:t>Quarter 1 Update (April – June)</w:t>
            </w:r>
          </w:p>
          <w:p w14:paraId="0C5C412A" w14:textId="77777777" w:rsidR="00352B20" w:rsidRPr="009E2EA2" w:rsidRDefault="00890F0E" w:rsidP="00A93F54">
            <w:pPr>
              <w:rPr>
                <w:rFonts w:cstheme="minorHAnsi"/>
                <w:color w:val="BFBFBF" w:themeColor="background1" w:themeShade="BF"/>
              </w:rPr>
            </w:pPr>
            <w:r w:rsidRPr="00A15BA7">
              <w:rPr>
                <w:rFonts w:cstheme="minorHAnsi"/>
              </w:rPr>
              <w:t>S</w:t>
            </w:r>
            <w:r>
              <w:rPr>
                <w:rFonts w:cstheme="minorHAnsi"/>
              </w:rPr>
              <w:t>treet Intervention Team (S</w:t>
            </w:r>
            <w:r w:rsidRPr="00A15BA7">
              <w:rPr>
                <w:rFonts w:cstheme="minorHAnsi"/>
              </w:rPr>
              <w:t>IT</w:t>
            </w:r>
            <w:r>
              <w:rPr>
                <w:rFonts w:cstheme="minorHAnsi"/>
              </w:rPr>
              <w:t>)</w:t>
            </w:r>
            <w:r w:rsidRPr="00A15BA7">
              <w:rPr>
                <w:rFonts w:cstheme="minorHAnsi"/>
              </w:rPr>
              <w:t xml:space="preserve"> review has taken place during this period to ensure </w:t>
            </w:r>
            <w:r w:rsidRPr="00A15BA7">
              <w:rPr>
                <w:rFonts w:cstheme="minorHAnsi"/>
              </w:rPr>
              <w:lastRenderedPageBreak/>
              <w:t>standardisation within SIT and also best ways to report on data captured.</w:t>
            </w:r>
          </w:p>
        </w:tc>
        <w:tc>
          <w:tcPr>
            <w:tcW w:w="1959" w:type="dxa"/>
            <w:vMerge/>
            <w:shd w:val="clear" w:color="auto" w:fill="auto"/>
          </w:tcPr>
          <w:p w14:paraId="4A3C9FC8" w14:textId="77777777" w:rsidR="00352B20" w:rsidRPr="00BC3E23" w:rsidRDefault="00352B20" w:rsidP="00D2074F">
            <w:pPr>
              <w:jc w:val="center"/>
              <w:rPr>
                <w:rFonts w:cstheme="minorHAnsi"/>
              </w:rPr>
            </w:pPr>
          </w:p>
        </w:tc>
        <w:tc>
          <w:tcPr>
            <w:tcW w:w="1645" w:type="dxa"/>
            <w:vMerge/>
            <w:shd w:val="clear" w:color="auto" w:fill="auto"/>
          </w:tcPr>
          <w:p w14:paraId="12CA85FD" w14:textId="77777777" w:rsidR="00352B20" w:rsidRPr="00BC3E23" w:rsidRDefault="00352B20" w:rsidP="00D2074F">
            <w:pPr>
              <w:jc w:val="center"/>
              <w:rPr>
                <w:rFonts w:cstheme="minorHAnsi"/>
              </w:rPr>
            </w:pPr>
          </w:p>
        </w:tc>
        <w:tc>
          <w:tcPr>
            <w:tcW w:w="1469" w:type="dxa"/>
            <w:gridSpan w:val="2"/>
            <w:shd w:val="clear" w:color="auto" w:fill="auto"/>
          </w:tcPr>
          <w:p w14:paraId="7E82F593" w14:textId="77777777" w:rsidR="00352B20" w:rsidRPr="00623112" w:rsidRDefault="00352B20" w:rsidP="00D2074F">
            <w:pPr>
              <w:jc w:val="center"/>
              <w:rPr>
                <w:rFonts w:cstheme="minorHAnsi"/>
                <w:sz w:val="20"/>
                <w:szCs w:val="20"/>
              </w:rPr>
            </w:pPr>
          </w:p>
        </w:tc>
      </w:tr>
      <w:tr w:rsidR="00850D0B" w14:paraId="35E06544" w14:textId="77777777" w:rsidTr="008A5418">
        <w:trPr>
          <w:trHeight w:val="276"/>
        </w:trPr>
        <w:tc>
          <w:tcPr>
            <w:tcW w:w="15168" w:type="dxa"/>
            <w:gridSpan w:val="10"/>
            <w:shd w:val="clear" w:color="auto" w:fill="B8CCE4" w:themeFill="accent1" w:themeFillTint="66"/>
          </w:tcPr>
          <w:p w14:paraId="79E58541" w14:textId="77777777" w:rsidR="00352B20" w:rsidRPr="009E2EA2" w:rsidRDefault="00352B20" w:rsidP="00D2074F">
            <w:pPr>
              <w:jc w:val="center"/>
              <w:rPr>
                <w:rFonts w:cstheme="minorHAnsi"/>
              </w:rPr>
            </w:pPr>
          </w:p>
        </w:tc>
        <w:tc>
          <w:tcPr>
            <w:tcW w:w="3050" w:type="dxa"/>
            <w:shd w:val="clear" w:color="auto" w:fill="B8CCE4" w:themeFill="accent1" w:themeFillTint="66"/>
          </w:tcPr>
          <w:p w14:paraId="75360EBD" w14:textId="77777777" w:rsidR="00352B20" w:rsidRDefault="00352B20" w:rsidP="00D2074F"/>
        </w:tc>
      </w:tr>
      <w:bookmarkEnd w:id="2"/>
      <w:tr w:rsidR="00850D0B" w14:paraId="1896BAA6" w14:textId="77777777" w:rsidTr="00E1653D">
        <w:trPr>
          <w:gridAfter w:val="1"/>
          <w:wAfter w:w="3050" w:type="dxa"/>
          <w:trHeight w:val="998"/>
        </w:trPr>
        <w:tc>
          <w:tcPr>
            <w:tcW w:w="1919" w:type="dxa"/>
            <w:vMerge w:val="restart"/>
            <w:shd w:val="clear" w:color="auto" w:fill="auto"/>
          </w:tcPr>
          <w:p w14:paraId="7C99BE3C" w14:textId="77777777" w:rsidR="00E801B7" w:rsidRPr="008A5418" w:rsidRDefault="00890F0E" w:rsidP="006F0BE2">
            <w:pPr>
              <w:rPr>
                <w:rFonts w:cstheme="minorHAnsi"/>
                <w:b/>
                <w:bCs/>
                <w:sz w:val="20"/>
                <w:szCs w:val="20"/>
              </w:rPr>
            </w:pPr>
            <w:r w:rsidRPr="008A5418">
              <w:rPr>
                <w:b/>
                <w:bCs/>
              </w:rPr>
              <w:t xml:space="preserve">3.8 Align the delivery of our Fire </w:t>
            </w:r>
            <w:r w:rsidRPr="008A5418">
              <w:rPr>
                <w:b/>
                <w:bCs/>
              </w:rPr>
              <w:t>Cadets programmes with NFCC Children and Young People principles</w:t>
            </w:r>
          </w:p>
        </w:tc>
        <w:tc>
          <w:tcPr>
            <w:tcW w:w="2625" w:type="dxa"/>
            <w:shd w:val="clear" w:color="auto" w:fill="auto"/>
          </w:tcPr>
          <w:p w14:paraId="31241083" w14:textId="77777777" w:rsidR="00E801B7" w:rsidRPr="00406202" w:rsidRDefault="00890F0E" w:rsidP="00A00BAE">
            <w:pPr>
              <w:rPr>
                <w:rFonts w:cstheme="minorHAnsi"/>
                <w:bCs/>
                <w:sz w:val="18"/>
                <w:szCs w:val="18"/>
              </w:rPr>
            </w:pPr>
            <w:r>
              <w:t xml:space="preserve">3.8.1 We will develop a training induction package to meet and maintain competencies to deliver drill exercises. </w:t>
            </w:r>
          </w:p>
        </w:tc>
        <w:tc>
          <w:tcPr>
            <w:tcW w:w="1622" w:type="dxa"/>
            <w:gridSpan w:val="2"/>
            <w:shd w:val="clear" w:color="auto" w:fill="auto"/>
            <w:vAlign w:val="center"/>
          </w:tcPr>
          <w:p w14:paraId="4F9A5039" w14:textId="77777777" w:rsidR="00E801B7" w:rsidRDefault="00890F0E" w:rsidP="0027594B">
            <w:pPr>
              <w:jc w:val="center"/>
              <w:rPr>
                <w:rFonts w:eastAsia="Times New Roman" w:cstheme="minorHAnsi"/>
              </w:rPr>
            </w:pPr>
            <w:r>
              <w:rPr>
                <w:rFonts w:eastAsia="Times New Roman" w:cstheme="minorHAnsi"/>
              </w:rPr>
              <w:t>Strategic Safeguarding Manager</w:t>
            </w:r>
            <w:r w:rsidR="00E570C8">
              <w:rPr>
                <w:rFonts w:eastAsia="Times New Roman" w:cstheme="minorHAnsi"/>
              </w:rPr>
              <w:t xml:space="preserve"> &amp;Youth Education Manager </w:t>
            </w:r>
          </w:p>
          <w:p w14:paraId="6E04845A" w14:textId="77777777" w:rsidR="00E801B7" w:rsidRPr="003172EC" w:rsidRDefault="00E801B7" w:rsidP="0027594B">
            <w:pPr>
              <w:jc w:val="center"/>
              <w:rPr>
                <w:rFonts w:cstheme="minorHAnsi"/>
                <w:sz w:val="18"/>
                <w:szCs w:val="18"/>
              </w:rPr>
            </w:pPr>
          </w:p>
        </w:tc>
        <w:tc>
          <w:tcPr>
            <w:tcW w:w="3902" w:type="dxa"/>
            <w:shd w:val="clear" w:color="auto" w:fill="auto"/>
          </w:tcPr>
          <w:p w14:paraId="3E56753E" w14:textId="77777777" w:rsidR="0064501D" w:rsidRPr="002E6B7E" w:rsidRDefault="00890F0E" w:rsidP="0064501D">
            <w:pPr>
              <w:rPr>
                <w:rFonts w:cstheme="minorHAnsi"/>
                <w:b/>
                <w:bCs/>
                <w:u w:val="single"/>
              </w:rPr>
            </w:pPr>
            <w:r w:rsidRPr="002E6B7E">
              <w:rPr>
                <w:rFonts w:cstheme="minorHAnsi"/>
                <w:b/>
                <w:bCs/>
                <w:u w:val="single"/>
              </w:rPr>
              <w:t>Quarter 1 Update (April – June)</w:t>
            </w:r>
          </w:p>
          <w:p w14:paraId="15DCB1CE" w14:textId="77777777" w:rsidR="00E801B7" w:rsidRDefault="00890F0E" w:rsidP="009E2EA2">
            <w:pPr>
              <w:jc w:val="both"/>
              <w:rPr>
                <w:rFonts w:cstheme="minorHAnsi"/>
                <w:iCs/>
              </w:rPr>
            </w:pPr>
            <w:r>
              <w:rPr>
                <w:rFonts w:cstheme="minorHAnsi"/>
                <w:iCs/>
              </w:rPr>
              <w:t>The Youth Education Team were successful in securing a Station Manager (Development) to deliver a six month project that will implement a sustainable training programme for the Drill Yard Training aspect of Fire Cadets. The SMD commences their duty with the team on 15</w:t>
            </w:r>
            <w:r w:rsidRPr="00E1653D">
              <w:rPr>
                <w:rFonts w:cstheme="minorHAnsi"/>
                <w:iCs/>
                <w:vertAlign w:val="superscript"/>
              </w:rPr>
              <w:t>th</w:t>
            </w:r>
            <w:r>
              <w:rPr>
                <w:rFonts w:cstheme="minorHAnsi"/>
                <w:iCs/>
              </w:rPr>
              <w:t xml:space="preserve"> July 2024.</w:t>
            </w:r>
          </w:p>
          <w:p w14:paraId="4E9DDCFD" w14:textId="77777777" w:rsidR="00E1653D" w:rsidRPr="00BC3E23" w:rsidRDefault="00E1653D" w:rsidP="009E2EA2">
            <w:pPr>
              <w:jc w:val="both"/>
              <w:rPr>
                <w:rFonts w:cstheme="minorHAnsi"/>
                <w:iCs/>
              </w:rPr>
            </w:pPr>
          </w:p>
        </w:tc>
        <w:tc>
          <w:tcPr>
            <w:tcW w:w="1986" w:type="dxa"/>
            <w:gridSpan w:val="2"/>
            <w:vMerge w:val="restart"/>
            <w:shd w:val="clear" w:color="auto" w:fill="auto"/>
          </w:tcPr>
          <w:p w14:paraId="1933B5BF" w14:textId="77777777" w:rsidR="00E801B7" w:rsidRPr="00BC3E23" w:rsidRDefault="00890F0E" w:rsidP="006F0BE2">
            <w:pPr>
              <w:jc w:val="center"/>
              <w:rPr>
                <w:rFonts w:cstheme="minorHAnsi"/>
              </w:rPr>
            </w:pPr>
            <w:r>
              <w:t>As per FDP tracker, all actions completed in year.</w:t>
            </w:r>
          </w:p>
        </w:tc>
        <w:tc>
          <w:tcPr>
            <w:tcW w:w="1700" w:type="dxa"/>
            <w:gridSpan w:val="2"/>
            <w:vMerge w:val="restart"/>
            <w:shd w:val="clear" w:color="auto" w:fill="auto"/>
          </w:tcPr>
          <w:p w14:paraId="6FD02013" w14:textId="77777777" w:rsidR="00E801B7" w:rsidRPr="00BC3E23" w:rsidRDefault="00E801B7" w:rsidP="006F0BE2">
            <w:pPr>
              <w:jc w:val="center"/>
              <w:rPr>
                <w:rFonts w:cstheme="minorHAnsi"/>
              </w:rPr>
            </w:pPr>
          </w:p>
        </w:tc>
        <w:tc>
          <w:tcPr>
            <w:tcW w:w="1414" w:type="dxa"/>
            <w:shd w:val="clear" w:color="auto" w:fill="D9D9D9" w:themeFill="background1" w:themeFillShade="D9"/>
          </w:tcPr>
          <w:p w14:paraId="1E6B61E1" w14:textId="77777777" w:rsidR="00E801B7" w:rsidRPr="00623112" w:rsidRDefault="00E801B7" w:rsidP="006F0BE2">
            <w:pPr>
              <w:jc w:val="center"/>
              <w:rPr>
                <w:rFonts w:cstheme="minorHAnsi"/>
                <w:sz w:val="20"/>
                <w:szCs w:val="20"/>
              </w:rPr>
            </w:pPr>
          </w:p>
        </w:tc>
      </w:tr>
      <w:tr w:rsidR="00850D0B" w14:paraId="2DA6D9B0" w14:textId="77777777" w:rsidTr="00E1653D">
        <w:trPr>
          <w:gridAfter w:val="1"/>
          <w:wAfter w:w="3050" w:type="dxa"/>
          <w:trHeight w:val="998"/>
        </w:trPr>
        <w:tc>
          <w:tcPr>
            <w:tcW w:w="1919" w:type="dxa"/>
            <w:vMerge/>
            <w:shd w:val="clear" w:color="auto" w:fill="auto"/>
          </w:tcPr>
          <w:p w14:paraId="698337D6" w14:textId="77777777" w:rsidR="00E801B7" w:rsidRPr="00406202" w:rsidRDefault="00E801B7" w:rsidP="006F0BE2">
            <w:pPr>
              <w:rPr>
                <w:rFonts w:cstheme="minorHAnsi"/>
                <w:bCs/>
                <w:sz w:val="20"/>
                <w:szCs w:val="20"/>
              </w:rPr>
            </w:pPr>
          </w:p>
        </w:tc>
        <w:tc>
          <w:tcPr>
            <w:tcW w:w="2625" w:type="dxa"/>
            <w:shd w:val="clear" w:color="auto" w:fill="auto"/>
          </w:tcPr>
          <w:p w14:paraId="6A01FC29" w14:textId="77777777" w:rsidR="00E801B7" w:rsidRPr="00406202" w:rsidRDefault="00890F0E" w:rsidP="00A00BAE">
            <w:pPr>
              <w:rPr>
                <w:rFonts w:cstheme="minorHAnsi"/>
                <w:bCs/>
                <w:sz w:val="18"/>
                <w:szCs w:val="18"/>
              </w:rPr>
            </w:pPr>
            <w:r>
              <w:t xml:space="preserve">3.8.2 We will explore opportunities for external funding/sponsorship to support the continued delivery of our </w:t>
            </w:r>
            <w:r>
              <w:t>Fire Cadet Units.</w:t>
            </w:r>
          </w:p>
        </w:tc>
        <w:tc>
          <w:tcPr>
            <w:tcW w:w="1622" w:type="dxa"/>
            <w:gridSpan w:val="2"/>
            <w:shd w:val="clear" w:color="auto" w:fill="auto"/>
          </w:tcPr>
          <w:p w14:paraId="69338E8D" w14:textId="77777777" w:rsidR="00E570C8" w:rsidRDefault="00890F0E" w:rsidP="00E570C8">
            <w:pPr>
              <w:jc w:val="center"/>
              <w:rPr>
                <w:rFonts w:eastAsia="Times New Roman" w:cstheme="minorHAnsi"/>
              </w:rPr>
            </w:pPr>
            <w:r>
              <w:rPr>
                <w:rFonts w:eastAsia="Times New Roman" w:cstheme="minorHAnsi"/>
              </w:rPr>
              <w:t>Strategic Safeguarding Manager &amp;Youth Education Manager   GM Community Safety</w:t>
            </w:r>
          </w:p>
          <w:p w14:paraId="79F0B95F" w14:textId="77777777" w:rsidR="00E801B7" w:rsidRPr="003172EC" w:rsidRDefault="00E801B7" w:rsidP="00E570C8">
            <w:pPr>
              <w:jc w:val="center"/>
              <w:rPr>
                <w:rFonts w:cstheme="minorHAnsi"/>
                <w:sz w:val="18"/>
                <w:szCs w:val="18"/>
              </w:rPr>
            </w:pPr>
          </w:p>
        </w:tc>
        <w:tc>
          <w:tcPr>
            <w:tcW w:w="3902" w:type="dxa"/>
            <w:shd w:val="clear" w:color="auto" w:fill="auto"/>
          </w:tcPr>
          <w:p w14:paraId="23045EE9" w14:textId="77777777" w:rsidR="00E1653D" w:rsidRPr="002E6B7E" w:rsidRDefault="00890F0E" w:rsidP="00E1653D">
            <w:pPr>
              <w:rPr>
                <w:rFonts w:cstheme="minorHAnsi"/>
                <w:b/>
                <w:bCs/>
                <w:u w:val="single"/>
              </w:rPr>
            </w:pPr>
            <w:r w:rsidRPr="002E6B7E">
              <w:rPr>
                <w:rFonts w:cstheme="minorHAnsi"/>
                <w:b/>
                <w:bCs/>
                <w:u w:val="single"/>
              </w:rPr>
              <w:t>Quarter 1 Update (April – June)</w:t>
            </w:r>
          </w:p>
          <w:p w14:paraId="79B9CB9C" w14:textId="77777777" w:rsidR="00E801B7" w:rsidRPr="00BC3E23" w:rsidRDefault="00890F0E" w:rsidP="00E1653D">
            <w:pPr>
              <w:jc w:val="both"/>
              <w:rPr>
                <w:rFonts w:cstheme="minorHAnsi"/>
              </w:rPr>
            </w:pPr>
            <w:r>
              <w:rPr>
                <w:rFonts w:cstheme="minorHAnsi"/>
              </w:rPr>
              <w:t xml:space="preserve">The Youth Education Management Team will be liasing with Registered Providers, Equaans and other Community Partners to </w:t>
            </w:r>
            <w:r>
              <w:rPr>
                <w:rFonts w:cstheme="minorHAnsi"/>
              </w:rPr>
              <w:t>review the possibility of funding/sponsorship of Youth Education activities and delivery.</w:t>
            </w:r>
          </w:p>
        </w:tc>
        <w:tc>
          <w:tcPr>
            <w:tcW w:w="1986" w:type="dxa"/>
            <w:gridSpan w:val="2"/>
            <w:vMerge/>
            <w:shd w:val="clear" w:color="auto" w:fill="auto"/>
          </w:tcPr>
          <w:p w14:paraId="67C51E00" w14:textId="77777777" w:rsidR="00E801B7" w:rsidRPr="00BC3E23" w:rsidRDefault="00E801B7" w:rsidP="006F0BE2">
            <w:pPr>
              <w:jc w:val="center"/>
              <w:rPr>
                <w:rFonts w:cstheme="minorHAnsi"/>
              </w:rPr>
            </w:pPr>
          </w:p>
        </w:tc>
        <w:tc>
          <w:tcPr>
            <w:tcW w:w="1700" w:type="dxa"/>
            <w:gridSpan w:val="2"/>
            <w:vMerge/>
            <w:shd w:val="clear" w:color="auto" w:fill="auto"/>
          </w:tcPr>
          <w:p w14:paraId="101CC96F" w14:textId="77777777" w:rsidR="00E801B7" w:rsidRPr="00BC3E23" w:rsidRDefault="00E801B7" w:rsidP="006F0BE2">
            <w:pPr>
              <w:jc w:val="center"/>
              <w:rPr>
                <w:rFonts w:cstheme="minorHAnsi"/>
              </w:rPr>
            </w:pPr>
          </w:p>
        </w:tc>
        <w:tc>
          <w:tcPr>
            <w:tcW w:w="1414" w:type="dxa"/>
            <w:shd w:val="clear" w:color="auto" w:fill="D9D9D9" w:themeFill="background1" w:themeFillShade="D9"/>
          </w:tcPr>
          <w:p w14:paraId="3B685C39" w14:textId="77777777" w:rsidR="00E801B7" w:rsidRPr="00623112" w:rsidRDefault="00E801B7" w:rsidP="006F0BE2">
            <w:pPr>
              <w:jc w:val="center"/>
              <w:rPr>
                <w:rFonts w:cstheme="minorHAnsi"/>
                <w:sz w:val="20"/>
                <w:szCs w:val="20"/>
              </w:rPr>
            </w:pPr>
          </w:p>
        </w:tc>
      </w:tr>
      <w:tr w:rsidR="00850D0B" w14:paraId="3EA6C406" w14:textId="77777777" w:rsidTr="00E1653D">
        <w:trPr>
          <w:gridAfter w:val="1"/>
          <w:wAfter w:w="3050" w:type="dxa"/>
          <w:trHeight w:val="998"/>
        </w:trPr>
        <w:tc>
          <w:tcPr>
            <w:tcW w:w="1919" w:type="dxa"/>
            <w:vMerge/>
            <w:shd w:val="clear" w:color="auto" w:fill="auto"/>
          </w:tcPr>
          <w:p w14:paraId="74FA0CC0" w14:textId="77777777" w:rsidR="00E801B7" w:rsidRPr="00406202" w:rsidRDefault="00E801B7" w:rsidP="006F0BE2">
            <w:pPr>
              <w:rPr>
                <w:rFonts w:cstheme="minorHAnsi"/>
                <w:bCs/>
                <w:sz w:val="20"/>
                <w:szCs w:val="20"/>
              </w:rPr>
            </w:pPr>
          </w:p>
        </w:tc>
        <w:tc>
          <w:tcPr>
            <w:tcW w:w="2625" w:type="dxa"/>
            <w:shd w:val="clear" w:color="auto" w:fill="auto"/>
          </w:tcPr>
          <w:p w14:paraId="37C81D75" w14:textId="77777777" w:rsidR="00E801B7" w:rsidRPr="009E2EA2" w:rsidRDefault="00890F0E" w:rsidP="00A00BAE">
            <w:pPr>
              <w:rPr>
                <w:rFonts w:cstheme="minorHAnsi"/>
              </w:rPr>
            </w:pPr>
            <w:r>
              <w:t>3.8.3 We will recognise the contribution of our young people through a recognition and celebration awards evening.</w:t>
            </w:r>
          </w:p>
        </w:tc>
        <w:tc>
          <w:tcPr>
            <w:tcW w:w="1622" w:type="dxa"/>
            <w:gridSpan w:val="2"/>
            <w:shd w:val="clear" w:color="auto" w:fill="auto"/>
            <w:vAlign w:val="center"/>
          </w:tcPr>
          <w:p w14:paraId="131EE726" w14:textId="77777777" w:rsidR="00E570C8" w:rsidRDefault="00890F0E" w:rsidP="00E570C8">
            <w:pPr>
              <w:jc w:val="center"/>
              <w:rPr>
                <w:rFonts w:eastAsia="Times New Roman" w:cstheme="minorHAnsi"/>
              </w:rPr>
            </w:pPr>
            <w:r>
              <w:rPr>
                <w:rFonts w:eastAsia="Times New Roman" w:cstheme="minorHAnsi"/>
              </w:rPr>
              <w:t xml:space="preserve">Strategic Safeguarding Manager &amp;Youth Education Manager </w:t>
            </w:r>
          </w:p>
          <w:p w14:paraId="239667E3" w14:textId="77777777" w:rsidR="00E801B7" w:rsidRPr="00406202" w:rsidRDefault="00E801B7" w:rsidP="00E570C8">
            <w:pPr>
              <w:jc w:val="center"/>
              <w:rPr>
                <w:rFonts w:cstheme="minorHAnsi"/>
                <w:bCs/>
                <w:sz w:val="20"/>
                <w:szCs w:val="20"/>
              </w:rPr>
            </w:pPr>
          </w:p>
        </w:tc>
        <w:tc>
          <w:tcPr>
            <w:tcW w:w="3902" w:type="dxa"/>
            <w:shd w:val="clear" w:color="auto" w:fill="auto"/>
          </w:tcPr>
          <w:p w14:paraId="5C1C2317" w14:textId="77777777" w:rsidR="00E1653D" w:rsidRPr="002E6B7E" w:rsidRDefault="00890F0E" w:rsidP="00E1653D">
            <w:pPr>
              <w:rPr>
                <w:rFonts w:cstheme="minorHAnsi"/>
                <w:b/>
                <w:bCs/>
                <w:u w:val="single"/>
              </w:rPr>
            </w:pPr>
            <w:r w:rsidRPr="002E6B7E">
              <w:rPr>
                <w:rFonts w:cstheme="minorHAnsi"/>
                <w:b/>
                <w:bCs/>
                <w:u w:val="single"/>
              </w:rPr>
              <w:t>Quarter 1 Update (April – June)</w:t>
            </w:r>
          </w:p>
          <w:p w14:paraId="3E7B08F7" w14:textId="77777777" w:rsidR="00E801B7" w:rsidRDefault="00890F0E" w:rsidP="009E2EA2">
            <w:pPr>
              <w:jc w:val="both"/>
              <w:rPr>
                <w:rFonts w:cstheme="minorHAnsi"/>
                <w:iCs/>
              </w:rPr>
            </w:pPr>
            <w:r w:rsidRPr="00E1653D">
              <w:rPr>
                <w:rFonts w:cstheme="minorHAnsi"/>
                <w:iCs/>
              </w:rPr>
              <w:t xml:space="preserve">The </w:t>
            </w:r>
            <w:r>
              <w:rPr>
                <w:rFonts w:cstheme="minorHAnsi"/>
                <w:iCs/>
              </w:rPr>
              <w:t xml:space="preserve">contribution of </w:t>
            </w:r>
            <w:r w:rsidRPr="00E1653D">
              <w:rPr>
                <w:rFonts w:cstheme="minorHAnsi"/>
                <w:iCs/>
              </w:rPr>
              <w:t>Fire Cadet</w:t>
            </w:r>
            <w:r>
              <w:rPr>
                <w:rFonts w:cstheme="minorHAnsi"/>
                <w:iCs/>
              </w:rPr>
              <w:t xml:space="preserve"> Team Leaders and Volunteer Instructors was recognised during the National Volunteer Week from the 3</w:t>
            </w:r>
            <w:r w:rsidRPr="00E1653D">
              <w:rPr>
                <w:rFonts w:cstheme="minorHAnsi"/>
                <w:iCs/>
                <w:vertAlign w:val="superscript"/>
              </w:rPr>
              <w:t>rd</w:t>
            </w:r>
            <w:r>
              <w:rPr>
                <w:rFonts w:cstheme="minorHAnsi"/>
                <w:iCs/>
              </w:rPr>
              <w:t>-9</w:t>
            </w:r>
            <w:r w:rsidRPr="00E1653D">
              <w:rPr>
                <w:rFonts w:cstheme="minorHAnsi"/>
                <w:iCs/>
                <w:vertAlign w:val="superscript"/>
              </w:rPr>
              <w:t>th</w:t>
            </w:r>
            <w:r>
              <w:rPr>
                <w:rFonts w:cstheme="minorHAnsi"/>
                <w:iCs/>
              </w:rPr>
              <w:t xml:space="preserve"> June 2024. MFRS also delivered an awards evening for the five Fire Cadet Units, which culminated in the George Taylor award.</w:t>
            </w:r>
          </w:p>
          <w:p w14:paraId="1113BCE2" w14:textId="77777777" w:rsidR="00E1653D" w:rsidRDefault="00E1653D" w:rsidP="009E2EA2">
            <w:pPr>
              <w:jc w:val="both"/>
              <w:rPr>
                <w:rFonts w:cstheme="minorHAnsi"/>
                <w:iCs/>
                <w:color w:val="BFBFBF" w:themeColor="background1" w:themeShade="BF"/>
              </w:rPr>
            </w:pPr>
          </w:p>
          <w:p w14:paraId="3D41D2B7" w14:textId="77777777" w:rsidR="00E1653D" w:rsidRPr="00083C06" w:rsidRDefault="00890F0E" w:rsidP="009E2EA2">
            <w:pPr>
              <w:jc w:val="both"/>
              <w:rPr>
                <w:rFonts w:cstheme="minorHAnsi"/>
                <w:iCs/>
              </w:rPr>
            </w:pPr>
            <w:r w:rsidRPr="00E1653D">
              <w:rPr>
                <w:rFonts w:cstheme="minorHAnsi"/>
                <w:iCs/>
              </w:rPr>
              <w:t>Princes Trust continues to deliver three Presnentation evenings and Beacon passouts for each scholl every six weeks.</w:t>
            </w:r>
          </w:p>
        </w:tc>
        <w:tc>
          <w:tcPr>
            <w:tcW w:w="1986" w:type="dxa"/>
            <w:gridSpan w:val="2"/>
            <w:vMerge/>
            <w:shd w:val="clear" w:color="auto" w:fill="auto"/>
          </w:tcPr>
          <w:p w14:paraId="213D7B31" w14:textId="77777777" w:rsidR="00E801B7" w:rsidRPr="00BC3E23" w:rsidRDefault="00E801B7" w:rsidP="006F0BE2">
            <w:pPr>
              <w:jc w:val="center"/>
              <w:rPr>
                <w:rFonts w:cstheme="minorHAnsi"/>
              </w:rPr>
            </w:pPr>
          </w:p>
        </w:tc>
        <w:tc>
          <w:tcPr>
            <w:tcW w:w="1700" w:type="dxa"/>
            <w:gridSpan w:val="2"/>
            <w:vMerge/>
            <w:shd w:val="clear" w:color="auto" w:fill="auto"/>
          </w:tcPr>
          <w:p w14:paraId="4EABCFEE" w14:textId="77777777" w:rsidR="00E801B7" w:rsidRPr="00BC3E23" w:rsidRDefault="00E801B7" w:rsidP="006F0BE2">
            <w:pPr>
              <w:jc w:val="center"/>
              <w:rPr>
                <w:rFonts w:cstheme="minorHAnsi"/>
              </w:rPr>
            </w:pPr>
          </w:p>
        </w:tc>
        <w:tc>
          <w:tcPr>
            <w:tcW w:w="1414" w:type="dxa"/>
            <w:shd w:val="clear" w:color="auto" w:fill="92D050"/>
          </w:tcPr>
          <w:p w14:paraId="3054C217" w14:textId="77777777" w:rsidR="00E801B7" w:rsidRPr="00623112" w:rsidRDefault="00E801B7" w:rsidP="006F0BE2">
            <w:pPr>
              <w:jc w:val="center"/>
              <w:rPr>
                <w:rFonts w:cstheme="minorHAnsi"/>
                <w:sz w:val="20"/>
                <w:szCs w:val="20"/>
              </w:rPr>
            </w:pPr>
          </w:p>
        </w:tc>
      </w:tr>
      <w:tr w:rsidR="00850D0B" w14:paraId="517507DE" w14:textId="77777777" w:rsidTr="00E1653D">
        <w:trPr>
          <w:gridAfter w:val="1"/>
          <w:wAfter w:w="3050" w:type="dxa"/>
          <w:trHeight w:val="998"/>
        </w:trPr>
        <w:tc>
          <w:tcPr>
            <w:tcW w:w="1919" w:type="dxa"/>
            <w:vMerge/>
            <w:shd w:val="clear" w:color="auto" w:fill="auto"/>
          </w:tcPr>
          <w:p w14:paraId="1EBAE197" w14:textId="77777777" w:rsidR="00E801B7" w:rsidRPr="00406202" w:rsidRDefault="00E801B7" w:rsidP="006F0BE2">
            <w:pPr>
              <w:rPr>
                <w:rFonts w:cstheme="minorHAnsi"/>
                <w:bCs/>
                <w:sz w:val="20"/>
                <w:szCs w:val="20"/>
              </w:rPr>
            </w:pPr>
          </w:p>
        </w:tc>
        <w:tc>
          <w:tcPr>
            <w:tcW w:w="2625" w:type="dxa"/>
            <w:shd w:val="clear" w:color="auto" w:fill="auto"/>
          </w:tcPr>
          <w:p w14:paraId="026D154E" w14:textId="77777777" w:rsidR="00E801B7" w:rsidRPr="00406202" w:rsidRDefault="00890F0E" w:rsidP="00A00BAE">
            <w:pPr>
              <w:rPr>
                <w:rFonts w:cstheme="minorHAnsi"/>
                <w:bCs/>
                <w:sz w:val="18"/>
                <w:szCs w:val="18"/>
              </w:rPr>
            </w:pPr>
            <w:r>
              <w:t>3.8.4 We will ensure that our Fire Cadet Units are delivered in line with NFCC framework for Children and Young People.</w:t>
            </w:r>
          </w:p>
        </w:tc>
        <w:tc>
          <w:tcPr>
            <w:tcW w:w="1622" w:type="dxa"/>
            <w:gridSpan w:val="2"/>
            <w:shd w:val="clear" w:color="auto" w:fill="auto"/>
          </w:tcPr>
          <w:p w14:paraId="2DD714B3" w14:textId="77777777" w:rsidR="00E570C8" w:rsidRDefault="00890F0E" w:rsidP="00E570C8">
            <w:pPr>
              <w:jc w:val="center"/>
              <w:rPr>
                <w:rFonts w:eastAsia="Times New Roman" w:cstheme="minorHAnsi"/>
              </w:rPr>
            </w:pPr>
            <w:r>
              <w:rPr>
                <w:rFonts w:eastAsia="Times New Roman" w:cstheme="minorHAnsi"/>
              </w:rPr>
              <w:t xml:space="preserve">Strategic Safeguarding Manager &amp;Youth Education Manager </w:t>
            </w:r>
          </w:p>
          <w:p w14:paraId="2F41D5D2" w14:textId="77777777" w:rsidR="00E801B7" w:rsidRPr="00406202" w:rsidRDefault="00E801B7" w:rsidP="00E570C8">
            <w:pPr>
              <w:jc w:val="center"/>
              <w:rPr>
                <w:rFonts w:cstheme="minorHAnsi"/>
                <w:bCs/>
                <w:sz w:val="20"/>
                <w:szCs w:val="20"/>
              </w:rPr>
            </w:pPr>
          </w:p>
        </w:tc>
        <w:tc>
          <w:tcPr>
            <w:tcW w:w="3902" w:type="dxa"/>
            <w:shd w:val="clear" w:color="auto" w:fill="auto"/>
          </w:tcPr>
          <w:p w14:paraId="0BB4AC03" w14:textId="77777777" w:rsidR="00E1653D" w:rsidRPr="002E6B7E" w:rsidRDefault="00890F0E" w:rsidP="00E1653D">
            <w:pPr>
              <w:rPr>
                <w:rFonts w:cstheme="minorHAnsi"/>
                <w:b/>
                <w:bCs/>
                <w:u w:val="single"/>
              </w:rPr>
            </w:pPr>
            <w:r w:rsidRPr="002E6B7E">
              <w:rPr>
                <w:rFonts w:cstheme="minorHAnsi"/>
                <w:b/>
                <w:bCs/>
                <w:u w:val="single"/>
              </w:rPr>
              <w:t>Quarter 1 Update (April – June)</w:t>
            </w:r>
          </w:p>
          <w:p w14:paraId="2D37B6F3" w14:textId="77777777" w:rsidR="00E1653D" w:rsidRDefault="00890F0E" w:rsidP="00E1653D">
            <w:pPr>
              <w:jc w:val="both"/>
              <w:rPr>
                <w:rFonts w:cstheme="minorHAnsi"/>
                <w:iCs/>
              </w:rPr>
            </w:pPr>
            <w:r>
              <w:rPr>
                <w:rFonts w:cstheme="minorHAnsi"/>
                <w:iCs/>
              </w:rPr>
              <w:t xml:space="preserve">The Youth Education Team were successful in securing a Station Manager (Development) to deliver a six month project that will implement a sustainable training </w:t>
            </w:r>
            <w:r>
              <w:rPr>
                <w:rFonts w:cstheme="minorHAnsi"/>
                <w:iCs/>
              </w:rPr>
              <w:t>programme for the Drill Yard Training aspect of Fire Cadets. The SMD commences their duty with the team on 15</w:t>
            </w:r>
            <w:r w:rsidRPr="00E1653D">
              <w:rPr>
                <w:rFonts w:cstheme="minorHAnsi"/>
                <w:iCs/>
                <w:vertAlign w:val="superscript"/>
              </w:rPr>
              <w:t>th</w:t>
            </w:r>
            <w:r>
              <w:rPr>
                <w:rFonts w:cstheme="minorHAnsi"/>
                <w:iCs/>
              </w:rPr>
              <w:t xml:space="preserve"> July 2024.</w:t>
            </w:r>
          </w:p>
          <w:p w14:paraId="4D72432C" w14:textId="77777777" w:rsidR="00E801B7" w:rsidRPr="004262B8" w:rsidRDefault="00E801B7" w:rsidP="00E3397B">
            <w:pPr>
              <w:jc w:val="both"/>
              <w:rPr>
                <w:rFonts w:cstheme="minorHAnsi"/>
                <w:b/>
              </w:rPr>
            </w:pPr>
          </w:p>
        </w:tc>
        <w:tc>
          <w:tcPr>
            <w:tcW w:w="1986" w:type="dxa"/>
            <w:gridSpan w:val="2"/>
            <w:vMerge/>
            <w:shd w:val="clear" w:color="auto" w:fill="auto"/>
          </w:tcPr>
          <w:p w14:paraId="3387BFFC" w14:textId="77777777" w:rsidR="00E801B7" w:rsidRPr="00BC3E23" w:rsidRDefault="00E801B7" w:rsidP="006F0BE2">
            <w:pPr>
              <w:jc w:val="center"/>
              <w:rPr>
                <w:rFonts w:cstheme="minorHAnsi"/>
              </w:rPr>
            </w:pPr>
          </w:p>
        </w:tc>
        <w:tc>
          <w:tcPr>
            <w:tcW w:w="1700" w:type="dxa"/>
            <w:gridSpan w:val="2"/>
            <w:vMerge/>
            <w:shd w:val="clear" w:color="auto" w:fill="auto"/>
          </w:tcPr>
          <w:p w14:paraId="79DCE795" w14:textId="77777777" w:rsidR="00E801B7" w:rsidRPr="00BC3E23" w:rsidRDefault="00E801B7" w:rsidP="006F0BE2">
            <w:pPr>
              <w:jc w:val="center"/>
              <w:rPr>
                <w:rFonts w:cstheme="minorHAnsi"/>
              </w:rPr>
            </w:pPr>
          </w:p>
        </w:tc>
        <w:tc>
          <w:tcPr>
            <w:tcW w:w="1414" w:type="dxa"/>
            <w:shd w:val="clear" w:color="auto" w:fill="D9D9D9" w:themeFill="background1" w:themeFillShade="D9"/>
          </w:tcPr>
          <w:p w14:paraId="2AAD3272" w14:textId="77777777" w:rsidR="00E801B7" w:rsidRPr="00623112" w:rsidRDefault="00E801B7" w:rsidP="006F0BE2">
            <w:pPr>
              <w:jc w:val="center"/>
              <w:rPr>
                <w:rFonts w:cstheme="minorHAnsi"/>
                <w:sz w:val="20"/>
                <w:szCs w:val="20"/>
              </w:rPr>
            </w:pPr>
          </w:p>
        </w:tc>
      </w:tr>
      <w:tr w:rsidR="00850D0B" w14:paraId="6B196746" w14:textId="77777777" w:rsidTr="007B16C2">
        <w:trPr>
          <w:gridAfter w:val="1"/>
          <w:wAfter w:w="3050" w:type="dxa"/>
          <w:trHeight w:val="276"/>
        </w:trPr>
        <w:tc>
          <w:tcPr>
            <w:tcW w:w="15168" w:type="dxa"/>
            <w:gridSpan w:val="10"/>
            <w:shd w:val="clear" w:color="auto" w:fill="DBE5F1" w:themeFill="accent1" w:themeFillTint="33"/>
          </w:tcPr>
          <w:p w14:paraId="11BBC24B" w14:textId="77777777" w:rsidR="00E801B7" w:rsidRPr="00623112" w:rsidRDefault="00E801B7" w:rsidP="006F0BE2">
            <w:pPr>
              <w:jc w:val="center"/>
              <w:rPr>
                <w:rFonts w:cstheme="minorHAnsi"/>
                <w:sz w:val="20"/>
                <w:szCs w:val="20"/>
              </w:rPr>
            </w:pPr>
          </w:p>
        </w:tc>
      </w:tr>
      <w:tr w:rsidR="00850D0B" w14:paraId="1CF3E629" w14:textId="77777777" w:rsidTr="007B16C2">
        <w:trPr>
          <w:gridAfter w:val="1"/>
          <w:wAfter w:w="3050" w:type="dxa"/>
        </w:trPr>
        <w:tc>
          <w:tcPr>
            <w:tcW w:w="15168" w:type="dxa"/>
            <w:gridSpan w:val="10"/>
            <w:shd w:val="clear" w:color="auto" w:fill="D9D9D9" w:themeFill="background1" w:themeFillShade="D9"/>
          </w:tcPr>
          <w:p w14:paraId="489BD2D4" w14:textId="77777777" w:rsidR="00E801B7" w:rsidRPr="00251995" w:rsidRDefault="00E801B7" w:rsidP="006F0BE2">
            <w:pPr>
              <w:jc w:val="center"/>
              <w:rPr>
                <w:rFonts w:cstheme="minorHAnsi"/>
                <w:b/>
                <w:sz w:val="18"/>
                <w:szCs w:val="18"/>
              </w:rPr>
            </w:pPr>
          </w:p>
        </w:tc>
      </w:tr>
    </w:tbl>
    <w:tbl>
      <w:tblPr>
        <w:tblW w:w="4928" w:type="pct"/>
        <w:tblCellMar>
          <w:left w:w="0" w:type="dxa"/>
          <w:right w:w="0" w:type="dxa"/>
        </w:tblCellMar>
        <w:tblLook w:val="04A0" w:firstRow="1" w:lastRow="0" w:firstColumn="1" w:lastColumn="0" w:noHBand="0" w:noVBand="1"/>
      </w:tblPr>
      <w:tblGrid>
        <w:gridCol w:w="2292"/>
        <w:gridCol w:w="3371"/>
        <w:gridCol w:w="3965"/>
        <w:gridCol w:w="3595"/>
        <w:gridCol w:w="1934"/>
      </w:tblGrid>
      <w:tr w:rsidR="00850D0B" w14:paraId="71198B36" w14:textId="77777777" w:rsidTr="008A5418">
        <w:trPr>
          <w:trHeight w:val="1004"/>
        </w:trPr>
        <w:tc>
          <w:tcPr>
            <w:tcW w:w="756"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53D16FE3" w14:textId="77777777" w:rsidR="00FC3132" w:rsidRDefault="00890F0E" w:rsidP="008E5341">
            <w:pPr>
              <w:rPr>
                <w:b/>
                <w:bCs/>
                <w:sz w:val="18"/>
                <w:szCs w:val="18"/>
              </w:rPr>
            </w:pPr>
            <w:r>
              <w:rPr>
                <w:color w:val="1F497D"/>
                <w:sz w:val="28"/>
                <w:szCs w:val="28"/>
              </w:rPr>
              <w:t xml:space="preserve">     </w:t>
            </w:r>
            <w:r>
              <w:rPr>
                <w:b/>
                <w:bCs/>
                <w:color w:val="FFFFFF"/>
                <w:sz w:val="18"/>
                <w:szCs w:val="18"/>
              </w:rPr>
              <w:t>Action completed</w:t>
            </w:r>
          </w:p>
        </w:tc>
        <w:tc>
          <w:tcPr>
            <w:tcW w:w="111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4BE2BC3" w14:textId="77777777" w:rsidR="00FC3132" w:rsidRDefault="00890F0E" w:rsidP="008E5341">
            <w:pPr>
              <w:jc w:val="center"/>
              <w:rPr>
                <w:b/>
                <w:bCs/>
                <w:sz w:val="18"/>
                <w:szCs w:val="18"/>
              </w:rPr>
            </w:pPr>
            <w:r>
              <w:rPr>
                <w:b/>
                <w:bCs/>
                <w:color w:val="FFFFFF"/>
                <w:sz w:val="18"/>
                <w:szCs w:val="18"/>
              </w:rPr>
              <w:t>Action is unlikely to be delivered within the current functional delivery plan</w:t>
            </w:r>
          </w:p>
        </w:tc>
        <w:tc>
          <w:tcPr>
            <w:tcW w:w="1308"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EA19894" w14:textId="77777777" w:rsidR="00FC3132" w:rsidRDefault="00890F0E" w:rsidP="008E5341">
            <w:pPr>
              <w:jc w:val="center"/>
              <w:rPr>
                <w:b/>
                <w:bCs/>
                <w:sz w:val="18"/>
                <w:szCs w:val="18"/>
              </w:rPr>
            </w:pPr>
            <w:r>
              <w:rPr>
                <w:b/>
                <w:bCs/>
                <w:color w:val="FFFFFF"/>
                <w:sz w:val="18"/>
                <w:szCs w:val="18"/>
              </w:rPr>
              <w:t xml:space="preserve">Action may not be </w:t>
            </w:r>
            <w:r>
              <w:rPr>
                <w:b/>
                <w:bCs/>
                <w:color w:val="FFFFFF"/>
                <w:sz w:val="18"/>
                <w:szCs w:val="18"/>
              </w:rPr>
              <w:t>delivered by the designated deadline within the functional plan</w:t>
            </w:r>
          </w:p>
        </w:tc>
        <w:tc>
          <w:tcPr>
            <w:tcW w:w="1186"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8673D36" w14:textId="77777777" w:rsidR="00FC3132" w:rsidRDefault="00890F0E" w:rsidP="008E5341">
            <w:pPr>
              <w:jc w:val="center"/>
              <w:rPr>
                <w:b/>
                <w:bCs/>
                <w:sz w:val="18"/>
                <w:szCs w:val="18"/>
              </w:rPr>
            </w:pPr>
            <w:r>
              <w:rPr>
                <w:b/>
                <w:bCs/>
                <w:color w:val="FFFFFF"/>
                <w:sz w:val="18"/>
                <w:szCs w:val="18"/>
              </w:rPr>
              <w:t>Action will be delivered by the designated deadline within the functional plan</w:t>
            </w:r>
          </w:p>
        </w:tc>
        <w:tc>
          <w:tcPr>
            <w:tcW w:w="63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BA3F31E" w14:textId="77777777" w:rsidR="00FC3132" w:rsidRDefault="00890F0E" w:rsidP="008E5341">
            <w:pPr>
              <w:jc w:val="center"/>
              <w:rPr>
                <w:b/>
                <w:bCs/>
                <w:sz w:val="18"/>
                <w:szCs w:val="18"/>
              </w:rPr>
            </w:pPr>
            <w:r>
              <w:rPr>
                <w:b/>
                <w:bCs/>
                <w:sz w:val="18"/>
                <w:szCs w:val="18"/>
              </w:rPr>
              <w:t>Action not yet started</w:t>
            </w:r>
          </w:p>
          <w:p w14:paraId="5BB2B012" w14:textId="77777777" w:rsidR="00FC3132" w:rsidRDefault="00FC3132" w:rsidP="008E5341">
            <w:pPr>
              <w:jc w:val="center"/>
              <w:rPr>
                <w:b/>
                <w:bCs/>
                <w:sz w:val="18"/>
                <w:szCs w:val="18"/>
              </w:rPr>
            </w:pPr>
          </w:p>
        </w:tc>
      </w:tr>
    </w:tbl>
    <w:tbl>
      <w:tblPr>
        <w:tblStyle w:val="TableGrid"/>
        <w:tblW w:w="0" w:type="auto"/>
        <w:tblLook w:val="04A0" w:firstRow="1" w:lastRow="0" w:firstColumn="1" w:lastColumn="0" w:noHBand="0" w:noVBand="1"/>
      </w:tblPr>
      <w:tblGrid>
        <w:gridCol w:w="6723"/>
        <w:gridCol w:w="1417"/>
      </w:tblGrid>
      <w:tr w:rsidR="00850D0B" w14:paraId="6F7FB862" w14:textId="77777777" w:rsidTr="008E5341">
        <w:tc>
          <w:tcPr>
            <w:tcW w:w="8140" w:type="dxa"/>
            <w:gridSpan w:val="2"/>
            <w:shd w:val="clear" w:color="auto" w:fill="D9D9D9" w:themeFill="background1" w:themeFillShade="D9"/>
          </w:tcPr>
          <w:p w14:paraId="7BFE8D4D" w14:textId="77777777" w:rsidR="00FC3132" w:rsidRDefault="00890F0E" w:rsidP="008E5341">
            <w:pPr>
              <w:pStyle w:val="ListParagraph"/>
              <w:spacing w:after="120"/>
              <w:ind w:left="0"/>
              <w:jc w:val="center"/>
              <w:rPr>
                <w:rFonts w:cs="Arial"/>
                <w:b/>
              </w:rPr>
            </w:pPr>
            <w:r>
              <w:rPr>
                <w:rFonts w:cs="Arial"/>
                <w:b/>
              </w:rPr>
              <w:t>STATUS SUMMARY – 30.06.2</w:t>
            </w:r>
            <w:r w:rsidR="008A5418">
              <w:rPr>
                <w:rFonts w:cs="Arial"/>
                <w:b/>
              </w:rPr>
              <w:t>4</w:t>
            </w:r>
          </w:p>
        </w:tc>
      </w:tr>
      <w:tr w:rsidR="00850D0B" w14:paraId="619A600A" w14:textId="77777777" w:rsidTr="008E5341">
        <w:tc>
          <w:tcPr>
            <w:tcW w:w="6723" w:type="dxa"/>
            <w:shd w:val="clear" w:color="auto" w:fill="D9D9D9" w:themeFill="background1" w:themeFillShade="D9"/>
          </w:tcPr>
          <w:p w14:paraId="11D179B8" w14:textId="77777777" w:rsidR="00FC3132" w:rsidRPr="00817EFF" w:rsidRDefault="00890F0E" w:rsidP="008E5341">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2C3753E6" w14:textId="77777777" w:rsidR="00FC3132" w:rsidRPr="00222F6D" w:rsidRDefault="00890F0E" w:rsidP="008E5341">
            <w:pPr>
              <w:pStyle w:val="ListParagraph"/>
              <w:spacing w:after="120" w:line="276" w:lineRule="auto"/>
              <w:ind w:left="0"/>
              <w:jc w:val="center"/>
              <w:rPr>
                <w:rFonts w:cs="Arial"/>
                <w:b/>
              </w:rPr>
            </w:pPr>
            <w:r>
              <w:rPr>
                <w:rFonts w:cs="Arial"/>
                <w:b/>
              </w:rPr>
              <w:t>35 (100%)</w:t>
            </w:r>
          </w:p>
        </w:tc>
      </w:tr>
      <w:tr w:rsidR="00850D0B" w14:paraId="339DABAD" w14:textId="77777777" w:rsidTr="008E5341">
        <w:tc>
          <w:tcPr>
            <w:tcW w:w="6723" w:type="dxa"/>
            <w:shd w:val="clear" w:color="auto" w:fill="548DD4" w:themeFill="text2" w:themeFillTint="99"/>
          </w:tcPr>
          <w:p w14:paraId="7A635664" w14:textId="77777777" w:rsidR="00FC3132" w:rsidRPr="00080A73" w:rsidRDefault="00890F0E" w:rsidP="008E5341">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 xml:space="preserve">Action </w:t>
            </w:r>
            <w:r w:rsidRPr="00080A73">
              <w:rPr>
                <w:rFonts w:cs="Arial"/>
                <w:b/>
                <w:color w:val="FFFFFF" w:themeColor="background1"/>
                <w:sz w:val="20"/>
                <w:szCs w:val="20"/>
              </w:rPr>
              <w:t>completed</w:t>
            </w:r>
          </w:p>
        </w:tc>
        <w:tc>
          <w:tcPr>
            <w:tcW w:w="1417" w:type="dxa"/>
          </w:tcPr>
          <w:p w14:paraId="4FF636B5" w14:textId="77777777" w:rsidR="00FC3132" w:rsidRPr="00222F6D" w:rsidRDefault="00890F0E" w:rsidP="008E5341">
            <w:pPr>
              <w:pStyle w:val="ListParagraph"/>
              <w:spacing w:after="120" w:line="276" w:lineRule="auto"/>
              <w:ind w:left="0"/>
              <w:jc w:val="center"/>
              <w:rPr>
                <w:rFonts w:cs="Arial"/>
                <w:b/>
              </w:rPr>
            </w:pPr>
            <w:r>
              <w:rPr>
                <w:rFonts w:cs="Arial"/>
                <w:b/>
              </w:rPr>
              <w:t>4 (11%)</w:t>
            </w:r>
          </w:p>
        </w:tc>
      </w:tr>
      <w:tr w:rsidR="00850D0B" w14:paraId="7CDBE7E8" w14:textId="77777777" w:rsidTr="008E5341">
        <w:tc>
          <w:tcPr>
            <w:tcW w:w="6723" w:type="dxa"/>
            <w:shd w:val="clear" w:color="auto" w:fill="FF0000"/>
          </w:tcPr>
          <w:p w14:paraId="42CFD13B" w14:textId="77777777" w:rsidR="00FC3132" w:rsidRPr="00817EFF" w:rsidRDefault="00890F0E" w:rsidP="008E5341">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399AA5EB" w14:textId="77777777" w:rsidR="00FC3132" w:rsidRPr="00222F6D" w:rsidRDefault="00890F0E" w:rsidP="008E5341">
            <w:pPr>
              <w:pStyle w:val="ListParagraph"/>
              <w:spacing w:after="120" w:line="276" w:lineRule="auto"/>
              <w:ind w:left="0"/>
              <w:jc w:val="center"/>
              <w:rPr>
                <w:rFonts w:cs="Arial"/>
                <w:b/>
              </w:rPr>
            </w:pPr>
            <w:r>
              <w:rPr>
                <w:rFonts w:cs="Arial"/>
                <w:b/>
              </w:rPr>
              <w:t>0 (0%)</w:t>
            </w:r>
          </w:p>
        </w:tc>
      </w:tr>
      <w:tr w:rsidR="00850D0B" w14:paraId="7D165F5A" w14:textId="77777777" w:rsidTr="008E5341">
        <w:tc>
          <w:tcPr>
            <w:tcW w:w="6723" w:type="dxa"/>
            <w:shd w:val="clear" w:color="auto" w:fill="FFC000"/>
          </w:tcPr>
          <w:p w14:paraId="1B5CB0AF" w14:textId="77777777" w:rsidR="00FC3132" w:rsidRPr="00817EFF" w:rsidRDefault="00890F0E" w:rsidP="008E5341">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4DF2F7B9" w14:textId="77777777" w:rsidR="00FC3132" w:rsidRPr="00222F6D" w:rsidRDefault="00890F0E" w:rsidP="008E5341">
            <w:pPr>
              <w:pStyle w:val="ListParagraph"/>
              <w:spacing w:after="120" w:line="276" w:lineRule="auto"/>
              <w:ind w:left="0"/>
              <w:jc w:val="center"/>
              <w:rPr>
                <w:rFonts w:cs="Arial"/>
                <w:b/>
              </w:rPr>
            </w:pPr>
            <w:r>
              <w:rPr>
                <w:rFonts w:cs="Arial"/>
                <w:b/>
              </w:rPr>
              <w:t>2 (6%)</w:t>
            </w:r>
          </w:p>
        </w:tc>
      </w:tr>
      <w:tr w:rsidR="00850D0B" w14:paraId="1259608C" w14:textId="77777777" w:rsidTr="008E5341">
        <w:tc>
          <w:tcPr>
            <w:tcW w:w="6723" w:type="dxa"/>
            <w:shd w:val="clear" w:color="auto" w:fill="92D050"/>
          </w:tcPr>
          <w:p w14:paraId="5E54F628" w14:textId="77777777" w:rsidR="00FC3132" w:rsidRPr="00817EFF" w:rsidRDefault="00890F0E" w:rsidP="008E5341">
            <w:pPr>
              <w:pStyle w:val="ListParagraph"/>
              <w:spacing w:after="120" w:line="276" w:lineRule="auto"/>
              <w:ind w:left="0"/>
              <w:rPr>
                <w:rFonts w:cs="Arial"/>
                <w:b/>
              </w:rPr>
            </w:pPr>
            <w:r w:rsidRPr="00817EFF">
              <w:rPr>
                <w:rFonts w:cs="Arial"/>
                <w:b/>
                <w:sz w:val="20"/>
                <w:szCs w:val="20"/>
              </w:rPr>
              <w:t xml:space="preserve">Action will be delivered by the designated deadline </w:t>
            </w:r>
            <w:r w:rsidRPr="00817EFF">
              <w:rPr>
                <w:rFonts w:cs="Arial"/>
                <w:b/>
                <w:sz w:val="20"/>
                <w:szCs w:val="20"/>
              </w:rPr>
              <w:t>within the functional plan</w:t>
            </w:r>
          </w:p>
        </w:tc>
        <w:tc>
          <w:tcPr>
            <w:tcW w:w="1417" w:type="dxa"/>
          </w:tcPr>
          <w:p w14:paraId="7C743D1C" w14:textId="77777777" w:rsidR="00FC3132" w:rsidRPr="00222F6D" w:rsidRDefault="00890F0E" w:rsidP="008E5341">
            <w:pPr>
              <w:pStyle w:val="ListParagraph"/>
              <w:spacing w:after="120" w:line="276" w:lineRule="auto"/>
              <w:ind w:left="0"/>
              <w:jc w:val="center"/>
              <w:rPr>
                <w:rFonts w:cs="Arial"/>
                <w:b/>
              </w:rPr>
            </w:pPr>
            <w:r>
              <w:rPr>
                <w:rFonts w:cs="Arial"/>
                <w:b/>
              </w:rPr>
              <w:t>24 (69%)</w:t>
            </w:r>
          </w:p>
        </w:tc>
      </w:tr>
      <w:tr w:rsidR="00850D0B" w14:paraId="3500A278" w14:textId="77777777" w:rsidTr="008E5341">
        <w:tc>
          <w:tcPr>
            <w:tcW w:w="6723" w:type="dxa"/>
            <w:shd w:val="clear" w:color="auto" w:fill="auto"/>
          </w:tcPr>
          <w:p w14:paraId="09D99AA1" w14:textId="77777777" w:rsidR="00FC3132" w:rsidRPr="00DD76B6" w:rsidRDefault="00890F0E" w:rsidP="008E5341">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7C0DB5B4" w14:textId="77777777" w:rsidR="00FC3132" w:rsidRDefault="00890F0E" w:rsidP="008E5341">
            <w:pPr>
              <w:pStyle w:val="ListParagraph"/>
              <w:spacing w:after="120"/>
              <w:ind w:left="0"/>
              <w:jc w:val="center"/>
              <w:rPr>
                <w:rFonts w:cs="Arial"/>
                <w:b/>
              </w:rPr>
            </w:pPr>
            <w:r>
              <w:rPr>
                <w:rFonts w:cs="Arial"/>
                <w:b/>
              </w:rPr>
              <w:t>5 (14%)</w:t>
            </w:r>
          </w:p>
        </w:tc>
      </w:tr>
    </w:tbl>
    <w:p w14:paraId="7465949B" w14:textId="77777777" w:rsidR="00FC3132" w:rsidRDefault="00FC3132" w:rsidP="0067792D">
      <w:pPr>
        <w:rPr>
          <w:rFonts w:cstheme="minorHAnsi"/>
          <w:sz w:val="20"/>
          <w:szCs w:val="20"/>
        </w:rPr>
      </w:pPr>
    </w:p>
    <w:p w14:paraId="7802F54B" w14:textId="77777777" w:rsidR="00FC3132" w:rsidRPr="00083C06" w:rsidRDefault="00890F0E">
      <w:pPr>
        <w:rPr>
          <w:rFonts w:cstheme="minorHAnsi"/>
          <w:sz w:val="20"/>
          <w:szCs w:val="20"/>
        </w:rPr>
      </w:pPr>
      <w:r>
        <w:rPr>
          <w:rFonts w:cstheme="minorHAnsi"/>
          <w:sz w:val="20"/>
          <w:szCs w:val="20"/>
        </w:rPr>
        <w:tab/>
      </w:r>
      <w:r>
        <w:rPr>
          <w:rFonts w:cstheme="minorHAnsi"/>
          <w:sz w:val="20"/>
          <w:szCs w:val="20"/>
        </w:rPr>
        <w:tab/>
      </w:r>
    </w:p>
    <w:sectPr w:rsidR="00FC3132" w:rsidRPr="00083C06"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D117" w14:textId="77777777" w:rsidR="00890F0E" w:rsidRDefault="00890F0E">
      <w:pPr>
        <w:spacing w:after="0" w:line="240" w:lineRule="auto"/>
      </w:pPr>
      <w:r>
        <w:separator/>
      </w:r>
    </w:p>
  </w:endnote>
  <w:endnote w:type="continuationSeparator" w:id="0">
    <w:p w14:paraId="0F621FBD" w14:textId="77777777" w:rsidR="00890F0E" w:rsidRDefault="0089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5251" w14:textId="77777777" w:rsidR="00FC3132" w:rsidRDefault="00FC3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290E" w14:textId="77777777" w:rsidR="00FC3132" w:rsidRDefault="00FC3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0FC" w14:textId="77777777" w:rsidR="00FC3132" w:rsidRDefault="00FC3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F2FF" w14:textId="77777777" w:rsidR="00890F0E" w:rsidRDefault="00890F0E">
      <w:pPr>
        <w:spacing w:after="0" w:line="240" w:lineRule="auto"/>
      </w:pPr>
      <w:r>
        <w:separator/>
      </w:r>
    </w:p>
  </w:footnote>
  <w:footnote w:type="continuationSeparator" w:id="0">
    <w:p w14:paraId="1317A885" w14:textId="77777777" w:rsidR="00890F0E" w:rsidRDefault="0089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FF25" w14:textId="77777777" w:rsidR="00FC3132" w:rsidRDefault="00FC3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E429" w14:textId="77777777" w:rsidR="00FC3132" w:rsidRDefault="00FC3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3489" w14:textId="77777777" w:rsidR="00FC3132" w:rsidRDefault="00FC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E2B"/>
    <w:multiLevelType w:val="hybridMultilevel"/>
    <w:tmpl w:val="E508F95C"/>
    <w:lvl w:ilvl="0" w:tplc="F530E29A">
      <w:start w:val="1"/>
      <w:numFmt w:val="bullet"/>
      <w:lvlText w:val="•"/>
      <w:lvlJc w:val="left"/>
      <w:pPr>
        <w:tabs>
          <w:tab w:val="num" w:pos="720"/>
        </w:tabs>
        <w:ind w:left="720" w:hanging="360"/>
      </w:pPr>
      <w:rPr>
        <w:rFonts w:ascii="Arial" w:hAnsi="Arial" w:hint="default"/>
      </w:rPr>
    </w:lvl>
    <w:lvl w:ilvl="1" w:tplc="E556DA80" w:tentative="1">
      <w:start w:val="1"/>
      <w:numFmt w:val="bullet"/>
      <w:lvlText w:val="•"/>
      <w:lvlJc w:val="left"/>
      <w:pPr>
        <w:tabs>
          <w:tab w:val="num" w:pos="1440"/>
        </w:tabs>
        <w:ind w:left="1440" w:hanging="360"/>
      </w:pPr>
      <w:rPr>
        <w:rFonts w:ascii="Arial" w:hAnsi="Arial" w:hint="default"/>
      </w:rPr>
    </w:lvl>
    <w:lvl w:ilvl="2" w:tplc="D9A07B5A" w:tentative="1">
      <w:start w:val="1"/>
      <w:numFmt w:val="bullet"/>
      <w:lvlText w:val="•"/>
      <w:lvlJc w:val="left"/>
      <w:pPr>
        <w:tabs>
          <w:tab w:val="num" w:pos="2160"/>
        </w:tabs>
        <w:ind w:left="2160" w:hanging="360"/>
      </w:pPr>
      <w:rPr>
        <w:rFonts w:ascii="Arial" w:hAnsi="Arial" w:hint="default"/>
      </w:rPr>
    </w:lvl>
    <w:lvl w:ilvl="3" w:tplc="930CB2CC" w:tentative="1">
      <w:start w:val="1"/>
      <w:numFmt w:val="bullet"/>
      <w:lvlText w:val="•"/>
      <w:lvlJc w:val="left"/>
      <w:pPr>
        <w:tabs>
          <w:tab w:val="num" w:pos="2880"/>
        </w:tabs>
        <w:ind w:left="2880" w:hanging="360"/>
      </w:pPr>
      <w:rPr>
        <w:rFonts w:ascii="Arial" w:hAnsi="Arial" w:hint="default"/>
      </w:rPr>
    </w:lvl>
    <w:lvl w:ilvl="4" w:tplc="D5105100" w:tentative="1">
      <w:start w:val="1"/>
      <w:numFmt w:val="bullet"/>
      <w:lvlText w:val="•"/>
      <w:lvlJc w:val="left"/>
      <w:pPr>
        <w:tabs>
          <w:tab w:val="num" w:pos="3600"/>
        </w:tabs>
        <w:ind w:left="3600" w:hanging="360"/>
      </w:pPr>
      <w:rPr>
        <w:rFonts w:ascii="Arial" w:hAnsi="Arial" w:hint="default"/>
      </w:rPr>
    </w:lvl>
    <w:lvl w:ilvl="5" w:tplc="C5D057E0" w:tentative="1">
      <w:start w:val="1"/>
      <w:numFmt w:val="bullet"/>
      <w:lvlText w:val="•"/>
      <w:lvlJc w:val="left"/>
      <w:pPr>
        <w:tabs>
          <w:tab w:val="num" w:pos="4320"/>
        </w:tabs>
        <w:ind w:left="4320" w:hanging="360"/>
      </w:pPr>
      <w:rPr>
        <w:rFonts w:ascii="Arial" w:hAnsi="Arial" w:hint="default"/>
      </w:rPr>
    </w:lvl>
    <w:lvl w:ilvl="6" w:tplc="C182346A" w:tentative="1">
      <w:start w:val="1"/>
      <w:numFmt w:val="bullet"/>
      <w:lvlText w:val="•"/>
      <w:lvlJc w:val="left"/>
      <w:pPr>
        <w:tabs>
          <w:tab w:val="num" w:pos="5040"/>
        </w:tabs>
        <w:ind w:left="5040" w:hanging="360"/>
      </w:pPr>
      <w:rPr>
        <w:rFonts w:ascii="Arial" w:hAnsi="Arial" w:hint="default"/>
      </w:rPr>
    </w:lvl>
    <w:lvl w:ilvl="7" w:tplc="2784714E" w:tentative="1">
      <w:start w:val="1"/>
      <w:numFmt w:val="bullet"/>
      <w:lvlText w:val="•"/>
      <w:lvlJc w:val="left"/>
      <w:pPr>
        <w:tabs>
          <w:tab w:val="num" w:pos="5760"/>
        </w:tabs>
        <w:ind w:left="5760" w:hanging="360"/>
      </w:pPr>
      <w:rPr>
        <w:rFonts w:ascii="Arial" w:hAnsi="Arial" w:hint="default"/>
      </w:rPr>
    </w:lvl>
    <w:lvl w:ilvl="8" w:tplc="327067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DF26A7"/>
    <w:multiLevelType w:val="hybridMultilevel"/>
    <w:tmpl w:val="92509A44"/>
    <w:lvl w:ilvl="0" w:tplc="4418A788">
      <w:start w:val="1"/>
      <w:numFmt w:val="bullet"/>
      <w:lvlText w:val=""/>
      <w:lvlJc w:val="left"/>
      <w:pPr>
        <w:ind w:left="360" w:hanging="360"/>
      </w:pPr>
      <w:rPr>
        <w:rFonts w:ascii="Symbol" w:hAnsi="Symbol" w:hint="default"/>
      </w:rPr>
    </w:lvl>
    <w:lvl w:ilvl="1" w:tplc="B442D29C" w:tentative="1">
      <w:start w:val="1"/>
      <w:numFmt w:val="bullet"/>
      <w:lvlText w:val="o"/>
      <w:lvlJc w:val="left"/>
      <w:pPr>
        <w:ind w:left="1440" w:hanging="360"/>
      </w:pPr>
      <w:rPr>
        <w:rFonts w:ascii="Courier New" w:hAnsi="Courier New" w:cs="Courier New" w:hint="default"/>
      </w:rPr>
    </w:lvl>
    <w:lvl w:ilvl="2" w:tplc="47E82714" w:tentative="1">
      <w:start w:val="1"/>
      <w:numFmt w:val="bullet"/>
      <w:lvlText w:val=""/>
      <w:lvlJc w:val="left"/>
      <w:pPr>
        <w:ind w:left="2160" w:hanging="360"/>
      </w:pPr>
      <w:rPr>
        <w:rFonts w:ascii="Wingdings" w:hAnsi="Wingdings" w:hint="default"/>
      </w:rPr>
    </w:lvl>
    <w:lvl w:ilvl="3" w:tplc="810AF6F2" w:tentative="1">
      <w:start w:val="1"/>
      <w:numFmt w:val="bullet"/>
      <w:lvlText w:val=""/>
      <w:lvlJc w:val="left"/>
      <w:pPr>
        <w:ind w:left="2880" w:hanging="360"/>
      </w:pPr>
      <w:rPr>
        <w:rFonts w:ascii="Symbol" w:hAnsi="Symbol" w:hint="default"/>
      </w:rPr>
    </w:lvl>
    <w:lvl w:ilvl="4" w:tplc="678E2570" w:tentative="1">
      <w:start w:val="1"/>
      <w:numFmt w:val="bullet"/>
      <w:lvlText w:val="o"/>
      <w:lvlJc w:val="left"/>
      <w:pPr>
        <w:ind w:left="3600" w:hanging="360"/>
      </w:pPr>
      <w:rPr>
        <w:rFonts w:ascii="Courier New" w:hAnsi="Courier New" w:cs="Courier New" w:hint="default"/>
      </w:rPr>
    </w:lvl>
    <w:lvl w:ilvl="5" w:tplc="B58A019C" w:tentative="1">
      <w:start w:val="1"/>
      <w:numFmt w:val="bullet"/>
      <w:lvlText w:val=""/>
      <w:lvlJc w:val="left"/>
      <w:pPr>
        <w:ind w:left="4320" w:hanging="360"/>
      </w:pPr>
      <w:rPr>
        <w:rFonts w:ascii="Wingdings" w:hAnsi="Wingdings" w:hint="default"/>
      </w:rPr>
    </w:lvl>
    <w:lvl w:ilvl="6" w:tplc="3E76B8C2" w:tentative="1">
      <w:start w:val="1"/>
      <w:numFmt w:val="bullet"/>
      <w:lvlText w:val=""/>
      <w:lvlJc w:val="left"/>
      <w:pPr>
        <w:ind w:left="5040" w:hanging="360"/>
      </w:pPr>
      <w:rPr>
        <w:rFonts w:ascii="Symbol" w:hAnsi="Symbol" w:hint="default"/>
      </w:rPr>
    </w:lvl>
    <w:lvl w:ilvl="7" w:tplc="7E609D4C" w:tentative="1">
      <w:start w:val="1"/>
      <w:numFmt w:val="bullet"/>
      <w:lvlText w:val="o"/>
      <w:lvlJc w:val="left"/>
      <w:pPr>
        <w:ind w:left="5760" w:hanging="360"/>
      </w:pPr>
      <w:rPr>
        <w:rFonts w:ascii="Courier New" w:hAnsi="Courier New" w:cs="Courier New" w:hint="default"/>
      </w:rPr>
    </w:lvl>
    <w:lvl w:ilvl="8" w:tplc="E3CC9FCC" w:tentative="1">
      <w:start w:val="1"/>
      <w:numFmt w:val="bullet"/>
      <w:lvlText w:val=""/>
      <w:lvlJc w:val="left"/>
      <w:pPr>
        <w:ind w:left="6480" w:hanging="360"/>
      </w:pPr>
      <w:rPr>
        <w:rFonts w:ascii="Wingdings" w:hAnsi="Wingdings" w:hint="default"/>
      </w:rPr>
    </w:lvl>
  </w:abstractNum>
  <w:num w:numId="1" w16cid:durableId="1083648703">
    <w:abstractNumId w:val="1"/>
  </w:num>
  <w:num w:numId="2" w16cid:durableId="135896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18"/>
    <w:rsid w:val="000102C3"/>
    <w:rsid w:val="000113B5"/>
    <w:rsid w:val="00016109"/>
    <w:rsid w:val="0004382A"/>
    <w:rsid w:val="00045EB3"/>
    <w:rsid w:val="00047BAE"/>
    <w:rsid w:val="00051144"/>
    <w:rsid w:val="00060D70"/>
    <w:rsid w:val="000721DC"/>
    <w:rsid w:val="00080A73"/>
    <w:rsid w:val="00083C06"/>
    <w:rsid w:val="00095F59"/>
    <w:rsid w:val="000C529A"/>
    <w:rsid w:val="001461AD"/>
    <w:rsid w:val="001563D6"/>
    <w:rsid w:val="00181CF5"/>
    <w:rsid w:val="001A5750"/>
    <w:rsid w:val="001B1CFE"/>
    <w:rsid w:val="001F5950"/>
    <w:rsid w:val="00206E3F"/>
    <w:rsid w:val="00222F6D"/>
    <w:rsid w:val="00251995"/>
    <w:rsid w:val="0027594B"/>
    <w:rsid w:val="002B43C4"/>
    <w:rsid w:val="002C7E2E"/>
    <w:rsid w:val="002E6B7E"/>
    <w:rsid w:val="003172EC"/>
    <w:rsid w:val="00352B20"/>
    <w:rsid w:val="00395C77"/>
    <w:rsid w:val="003D4D07"/>
    <w:rsid w:val="00406202"/>
    <w:rsid w:val="004262B8"/>
    <w:rsid w:val="004830A6"/>
    <w:rsid w:val="004A4C5E"/>
    <w:rsid w:val="004B2BAE"/>
    <w:rsid w:val="00575A00"/>
    <w:rsid w:val="00614F78"/>
    <w:rsid w:val="00623112"/>
    <w:rsid w:val="00636954"/>
    <w:rsid w:val="0064501D"/>
    <w:rsid w:val="00647645"/>
    <w:rsid w:val="00656DD1"/>
    <w:rsid w:val="0067792D"/>
    <w:rsid w:val="006F0BE2"/>
    <w:rsid w:val="006F78AA"/>
    <w:rsid w:val="007126B3"/>
    <w:rsid w:val="00732155"/>
    <w:rsid w:val="00763191"/>
    <w:rsid w:val="00763B3A"/>
    <w:rsid w:val="007825D8"/>
    <w:rsid w:val="00786B25"/>
    <w:rsid w:val="007B16C2"/>
    <w:rsid w:val="007E592B"/>
    <w:rsid w:val="007F2EB7"/>
    <w:rsid w:val="00817EFF"/>
    <w:rsid w:val="00850D0B"/>
    <w:rsid w:val="00890F0E"/>
    <w:rsid w:val="008A5418"/>
    <w:rsid w:val="008E5341"/>
    <w:rsid w:val="0091206A"/>
    <w:rsid w:val="00913D54"/>
    <w:rsid w:val="0091656D"/>
    <w:rsid w:val="009A5A27"/>
    <w:rsid w:val="009A7C51"/>
    <w:rsid w:val="009E2EA2"/>
    <w:rsid w:val="00A00BAE"/>
    <w:rsid w:val="00A07E1F"/>
    <w:rsid w:val="00A15BA7"/>
    <w:rsid w:val="00A734A6"/>
    <w:rsid w:val="00A82AD3"/>
    <w:rsid w:val="00A93F54"/>
    <w:rsid w:val="00A97259"/>
    <w:rsid w:val="00AB3488"/>
    <w:rsid w:val="00B078A5"/>
    <w:rsid w:val="00B92639"/>
    <w:rsid w:val="00BB64FD"/>
    <w:rsid w:val="00BC3E23"/>
    <w:rsid w:val="00BD1514"/>
    <w:rsid w:val="00C37B54"/>
    <w:rsid w:val="00C92930"/>
    <w:rsid w:val="00D04822"/>
    <w:rsid w:val="00D2074F"/>
    <w:rsid w:val="00D21082"/>
    <w:rsid w:val="00DC70F5"/>
    <w:rsid w:val="00DD149E"/>
    <w:rsid w:val="00DD76B6"/>
    <w:rsid w:val="00E1653D"/>
    <w:rsid w:val="00E24AA5"/>
    <w:rsid w:val="00E3397B"/>
    <w:rsid w:val="00E570C8"/>
    <w:rsid w:val="00E801B7"/>
    <w:rsid w:val="00E812DA"/>
    <w:rsid w:val="00E846A7"/>
    <w:rsid w:val="00E87F0A"/>
    <w:rsid w:val="00E927FF"/>
    <w:rsid w:val="00EA0918"/>
    <w:rsid w:val="00EA4D5B"/>
    <w:rsid w:val="00ED1497"/>
    <w:rsid w:val="00F3210E"/>
    <w:rsid w:val="00FC3132"/>
    <w:rsid w:val="00FF0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541B4B"/>
    <w:pPr>
      <w:spacing w:after="0" w:line="240" w:lineRule="auto"/>
    </w:pPr>
  </w:style>
  <w:style w:type="character" w:styleId="UnresolvedMention">
    <w:name w:val="Unresolved Mention"/>
    <w:basedOn w:val="DefaultParagraphFont"/>
    <w:uiPriority w:val="99"/>
    <w:rsid w:val="00FF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Thomas, Mark</DisplayName>
        <AccountId>64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PREVENTION FUNCTIONAL PLAN ACTION TRACKER 24-25</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06C04-D102-4AE8-883B-CD3A9071F47C}">
  <ds:schemaRefs>
    <ds:schemaRef ds:uri="http://schemas.openxmlformats.org/officeDocument/2006/bibliography"/>
  </ds:schemaRefs>
</ds:datastoreItem>
</file>

<file path=customXml/itemProps3.xml><?xml version="1.0" encoding="utf-8"?>
<ds:datastoreItem xmlns:ds="http://schemas.openxmlformats.org/officeDocument/2006/customXml" ds:itemID="{767A1949-97C6-4668-B859-AF39A87E46AB}">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sharepoint/v4"/>
    <ds:schemaRef ds:uri="E43621FD-8F00-4702-BCDF-D706F2AC7303"/>
    <ds:schemaRef ds:uri="http://purl.org/dc/terms/"/>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A4B9E201-66A4-4E57-B2B5-DD176E6E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2024-08-30T09:02:00Z</dcterms:created>
  <dcterms:modified xsi:type="dcterms:W3CDTF">2024-08-30T09:02:00Z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